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E889" w14:textId="3F5386B6" w:rsidR="00C67F93" w:rsidRPr="00A12967" w:rsidRDefault="00ED76B7" w:rsidP="00421C43">
      <w:pPr>
        <w:rPr>
          <w:lang w:val="fr-FR"/>
        </w:rPr>
      </w:pPr>
      <w:r w:rsidRPr="00423D0D">
        <w:rPr>
          <w:b/>
          <w:bCs/>
          <w:noProof/>
          <w:sz w:val="32"/>
          <w:szCs w:val="32"/>
          <w:lang w:val="de-DE"/>
        </w:rPr>
        <w:drawing>
          <wp:inline distT="0" distB="0" distL="0" distR="0" wp14:anchorId="0263D095" wp14:editId="4A459D26">
            <wp:extent cx="5114962" cy="1543061"/>
            <wp:effectExtent l="0" t="0" r="9525" b="0"/>
            <wp:docPr id="4078260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26018" name=""/>
                    <pic:cNvPicPr/>
                  </pic:nvPicPr>
                  <pic:blipFill>
                    <a:blip r:embed="rId5"/>
                    <a:stretch>
                      <a:fillRect/>
                    </a:stretch>
                  </pic:blipFill>
                  <pic:spPr>
                    <a:xfrm>
                      <a:off x="0" y="0"/>
                      <a:ext cx="5114962" cy="1543061"/>
                    </a:xfrm>
                    <a:prstGeom prst="rect">
                      <a:avLst/>
                    </a:prstGeom>
                  </pic:spPr>
                </pic:pic>
              </a:graphicData>
            </a:graphic>
          </wp:inline>
        </w:drawing>
      </w:r>
      <w:r w:rsidR="00F70740" w:rsidRPr="00A12967">
        <w:rPr>
          <w:lang w:val="fr-FR"/>
        </w:rPr>
        <w:t xml:space="preserve"> </w:t>
      </w:r>
    </w:p>
    <w:p w14:paraId="3EB17075" w14:textId="77777777" w:rsidR="00ED76B7" w:rsidRDefault="00ED76B7" w:rsidP="00C67F93">
      <w:pPr>
        <w:rPr>
          <w:b/>
          <w:bCs/>
          <w:sz w:val="32"/>
          <w:szCs w:val="32"/>
          <w:lang w:val="fr-FR"/>
        </w:rPr>
      </w:pPr>
    </w:p>
    <w:p w14:paraId="3E77653F" w14:textId="77777777" w:rsidR="00ED76B7" w:rsidRDefault="00ED76B7" w:rsidP="00C67F93">
      <w:pPr>
        <w:rPr>
          <w:b/>
          <w:bCs/>
          <w:sz w:val="32"/>
          <w:szCs w:val="32"/>
          <w:lang w:val="fr-FR"/>
        </w:rPr>
      </w:pPr>
    </w:p>
    <w:p w14:paraId="2DD9838B" w14:textId="38340382" w:rsidR="00C67F93" w:rsidRPr="00C67F93" w:rsidRDefault="00DE7494" w:rsidP="00C67F93">
      <w:pPr>
        <w:rPr>
          <w:b/>
          <w:bCs/>
          <w:sz w:val="32"/>
          <w:szCs w:val="32"/>
          <w:lang w:val="fr-FR"/>
        </w:rPr>
      </w:pPr>
      <w:r>
        <w:rPr>
          <w:b/>
          <w:bCs/>
          <w:sz w:val="32"/>
          <w:szCs w:val="32"/>
          <w:lang w:val="fr-FR"/>
        </w:rPr>
        <w:t xml:space="preserve">Lignes </w:t>
      </w:r>
      <w:r w:rsidR="00D4533E">
        <w:rPr>
          <w:b/>
          <w:bCs/>
          <w:sz w:val="32"/>
          <w:szCs w:val="32"/>
          <w:lang w:val="fr-FR"/>
        </w:rPr>
        <w:t>d</w:t>
      </w:r>
      <w:r w:rsidR="00C67F93" w:rsidRPr="00C67F93">
        <w:rPr>
          <w:b/>
          <w:bCs/>
          <w:sz w:val="32"/>
          <w:szCs w:val="32"/>
          <w:lang w:val="fr-FR"/>
        </w:rPr>
        <w:t xml:space="preserve">irectives </w:t>
      </w:r>
      <w:r w:rsidR="00D4533E">
        <w:rPr>
          <w:b/>
          <w:bCs/>
          <w:sz w:val="32"/>
          <w:szCs w:val="32"/>
          <w:lang w:val="fr-FR"/>
        </w:rPr>
        <w:t>relatives à la p</w:t>
      </w:r>
      <w:r w:rsidR="00C67F93" w:rsidRPr="00C67F93">
        <w:rPr>
          <w:b/>
          <w:bCs/>
          <w:sz w:val="32"/>
          <w:szCs w:val="32"/>
          <w:lang w:val="fr-FR"/>
        </w:rPr>
        <w:t xml:space="preserve">rotection des </w:t>
      </w:r>
      <w:r w:rsidR="00502469">
        <w:rPr>
          <w:b/>
          <w:bCs/>
          <w:sz w:val="32"/>
          <w:szCs w:val="32"/>
          <w:lang w:val="fr-FR"/>
        </w:rPr>
        <w:t>a</w:t>
      </w:r>
      <w:r w:rsidR="00C67F93" w:rsidRPr="00C67F93">
        <w:rPr>
          <w:b/>
          <w:bCs/>
          <w:sz w:val="32"/>
          <w:szCs w:val="32"/>
          <w:lang w:val="fr-FR"/>
        </w:rPr>
        <w:t xml:space="preserve">dultes </w:t>
      </w:r>
      <w:r w:rsidR="00502469">
        <w:rPr>
          <w:b/>
          <w:bCs/>
          <w:sz w:val="32"/>
          <w:szCs w:val="32"/>
          <w:lang w:val="fr-FR"/>
        </w:rPr>
        <w:t>v</w:t>
      </w:r>
      <w:r w:rsidR="00C67F93" w:rsidRPr="00C67F93">
        <w:rPr>
          <w:b/>
          <w:bCs/>
          <w:sz w:val="32"/>
          <w:szCs w:val="32"/>
          <w:lang w:val="fr-FR"/>
        </w:rPr>
        <w:t>ulnérables (SVA)</w:t>
      </w:r>
    </w:p>
    <w:p w14:paraId="5F39BDD3" w14:textId="77777777" w:rsidR="00E548DF" w:rsidRDefault="00E548DF" w:rsidP="00C67F93">
      <w:pPr>
        <w:rPr>
          <w:sz w:val="32"/>
          <w:szCs w:val="32"/>
          <w:lang w:val="fr-FR"/>
        </w:rPr>
      </w:pPr>
    </w:p>
    <w:p w14:paraId="3DBF17ED" w14:textId="77777777" w:rsidR="00ED76B7" w:rsidRDefault="00ED76B7" w:rsidP="00C67F93">
      <w:pPr>
        <w:rPr>
          <w:sz w:val="32"/>
          <w:szCs w:val="32"/>
          <w:lang w:val="fr-FR"/>
        </w:rPr>
      </w:pPr>
    </w:p>
    <w:p w14:paraId="49197BF0" w14:textId="099E2A92" w:rsidR="007738D5" w:rsidRPr="00C67F93" w:rsidRDefault="00ED76B7" w:rsidP="00D0559A">
      <w:pPr>
        <w:jc w:val="center"/>
        <w:rPr>
          <w:b/>
          <w:bCs/>
          <w:sz w:val="32"/>
          <w:szCs w:val="32"/>
          <w:lang w:val="fr-FR"/>
        </w:rPr>
      </w:pPr>
      <w:r>
        <w:rPr>
          <w:b/>
          <w:bCs/>
          <w:sz w:val="32"/>
          <w:szCs w:val="32"/>
          <w:lang w:val="fr-FR"/>
        </w:rPr>
        <w:t>Mai</w:t>
      </w:r>
      <w:r w:rsidR="007738D5" w:rsidRPr="00E548DF">
        <w:rPr>
          <w:b/>
          <w:bCs/>
          <w:sz w:val="32"/>
          <w:szCs w:val="32"/>
          <w:lang w:val="fr-FR"/>
        </w:rPr>
        <w:t xml:space="preserve"> 2026</w:t>
      </w:r>
    </w:p>
    <w:p w14:paraId="61BE34F1" w14:textId="54FA4C66" w:rsidR="003A6EE2" w:rsidRDefault="003A6EE2">
      <w:pPr>
        <w:rPr>
          <w:lang w:val="fr-FR"/>
        </w:rPr>
      </w:pPr>
      <w:r>
        <w:rPr>
          <w:lang w:val="fr-FR"/>
        </w:rPr>
        <w:br w:type="page"/>
      </w:r>
    </w:p>
    <w:p w14:paraId="5BA5015C" w14:textId="77777777" w:rsidR="007738D5" w:rsidRDefault="007738D5">
      <w:pPr>
        <w:rPr>
          <w:lang w:val="fr-FR"/>
        </w:rPr>
      </w:pPr>
    </w:p>
    <w:p w14:paraId="0588E3E0" w14:textId="77777777" w:rsidR="00421C43" w:rsidRPr="00E548DF" w:rsidRDefault="00421C43" w:rsidP="00770E31">
      <w:pPr>
        <w:jc w:val="center"/>
        <w:rPr>
          <w:b/>
          <w:bCs/>
          <w:color w:val="833C0B" w:themeColor="accent2" w:themeShade="80"/>
          <w:sz w:val="24"/>
          <w:szCs w:val="24"/>
          <w:lang w:val="fr-FR"/>
        </w:rPr>
      </w:pPr>
      <w:r w:rsidRPr="00421C43">
        <w:rPr>
          <w:b/>
          <w:bCs/>
          <w:color w:val="833C0B" w:themeColor="accent2" w:themeShade="80"/>
          <w:sz w:val="24"/>
          <w:szCs w:val="24"/>
          <w:lang w:val="fr-FR"/>
        </w:rPr>
        <w:t>Remerciements</w:t>
      </w:r>
    </w:p>
    <w:p w14:paraId="5155B7E9" w14:textId="77777777" w:rsidR="00113331" w:rsidRPr="00421C43" w:rsidRDefault="00113331" w:rsidP="00770E31">
      <w:pPr>
        <w:jc w:val="center"/>
        <w:rPr>
          <w:b/>
          <w:bCs/>
          <w:color w:val="C00000"/>
          <w:sz w:val="24"/>
          <w:szCs w:val="24"/>
          <w:lang w:val="fr-FR"/>
        </w:rPr>
      </w:pPr>
    </w:p>
    <w:p w14:paraId="6F9AB10F" w14:textId="77777777" w:rsidR="00421C43" w:rsidRPr="00421C43" w:rsidRDefault="00421C43" w:rsidP="00770E31">
      <w:pPr>
        <w:jc w:val="center"/>
        <w:rPr>
          <w:lang w:val="fr-FR"/>
        </w:rPr>
      </w:pPr>
      <w:r w:rsidRPr="00421C43">
        <w:rPr>
          <w:lang w:val="fr-FR"/>
        </w:rPr>
        <w:t xml:space="preserve">Les présentes </w:t>
      </w:r>
      <w:r w:rsidRPr="00421C43">
        <w:rPr>
          <w:b/>
          <w:bCs/>
          <w:lang w:val="fr-FR"/>
        </w:rPr>
        <w:t>Lignes directrices relatives à la protection des adultes vulnérables</w:t>
      </w:r>
      <w:r w:rsidRPr="00421C43">
        <w:rPr>
          <w:lang w:val="fr-FR"/>
        </w:rPr>
        <w:t xml:space="preserve"> constituent un </w:t>
      </w:r>
      <w:r w:rsidRPr="00421C43">
        <w:rPr>
          <w:b/>
          <w:bCs/>
          <w:lang w:val="fr-FR"/>
        </w:rPr>
        <w:t>document complémentaire</w:t>
      </w:r>
      <w:r w:rsidRPr="00421C43">
        <w:rPr>
          <w:lang w:val="fr-FR"/>
        </w:rPr>
        <w:t xml:space="preserve"> au </w:t>
      </w:r>
      <w:r w:rsidRPr="00421C43">
        <w:rPr>
          <w:b/>
          <w:bCs/>
          <w:lang w:val="fr-FR"/>
        </w:rPr>
        <w:t>Code de déontologie de l’EMIN</w:t>
      </w:r>
      <w:r w:rsidRPr="00421C43">
        <w:rPr>
          <w:lang w:val="fr-FR"/>
        </w:rPr>
        <w:t>, accessible à l’adresse suivante :</w:t>
      </w:r>
      <w:r w:rsidRPr="00421C43">
        <w:rPr>
          <w:lang w:val="fr-FR"/>
        </w:rPr>
        <w:br/>
      </w:r>
      <w:hyperlink r:id="rId6" w:tgtFrame="_new" w:history="1">
        <w:r w:rsidRPr="00421C43">
          <w:rPr>
            <w:rStyle w:val="Hyperlink"/>
            <w:lang w:val="fr-FR"/>
          </w:rPr>
          <w:t>https://elder-mediation-international.net/code-professional-conduct/</w:t>
        </w:r>
      </w:hyperlink>
    </w:p>
    <w:p w14:paraId="03C619B3" w14:textId="77777777" w:rsidR="00770E31" w:rsidRDefault="00770E31" w:rsidP="00770E31">
      <w:pPr>
        <w:jc w:val="center"/>
        <w:rPr>
          <w:lang w:val="fr-FR"/>
        </w:rPr>
      </w:pPr>
    </w:p>
    <w:p w14:paraId="1C877E7E" w14:textId="703386C5" w:rsidR="00421C43" w:rsidRPr="00421C43" w:rsidRDefault="00421C43" w:rsidP="00770E31">
      <w:pPr>
        <w:jc w:val="center"/>
        <w:rPr>
          <w:lang w:val="fr-FR"/>
        </w:rPr>
      </w:pPr>
      <w:r w:rsidRPr="00421C43">
        <w:rPr>
          <w:lang w:val="fr-FR"/>
        </w:rPr>
        <w:t xml:space="preserve">Lors de l’élaboration de ces lignes directrices, l’EMIN s’est appuyé sur des politiques et des lignes directrices issues de </w:t>
      </w:r>
      <w:r w:rsidRPr="00421C43">
        <w:rPr>
          <w:b/>
          <w:bCs/>
          <w:lang w:val="fr-FR"/>
        </w:rPr>
        <w:t>différentes organisations et services, dans plusieurs juridictions</w:t>
      </w:r>
      <w:r w:rsidRPr="00421C43">
        <w:rPr>
          <w:lang w:val="fr-FR"/>
        </w:rPr>
        <w:t>, et plus particulièrement sur les deux documents suivants :</w:t>
      </w:r>
    </w:p>
    <w:p w14:paraId="150C6CEF" w14:textId="77777777" w:rsidR="00421C43" w:rsidRPr="00421C43" w:rsidRDefault="00421C43" w:rsidP="00770E31">
      <w:pPr>
        <w:numPr>
          <w:ilvl w:val="0"/>
          <w:numId w:val="3"/>
        </w:numPr>
        <w:jc w:val="center"/>
      </w:pPr>
      <w:r w:rsidRPr="00421C43">
        <w:rPr>
          <w:i/>
          <w:iCs/>
        </w:rPr>
        <w:t>The Canadian Centre for Elder Law</w:t>
      </w:r>
      <w:r w:rsidRPr="00421C43">
        <w:t xml:space="preserve">, </w:t>
      </w:r>
      <w:r w:rsidRPr="00421C43">
        <w:rPr>
          <w:b/>
          <w:bCs/>
        </w:rPr>
        <w:t>A Practical Guide to Elder Abuse and Neglect Law in Canada</w:t>
      </w:r>
      <w:r w:rsidRPr="00421C43">
        <w:t xml:space="preserve">, </w:t>
      </w:r>
      <w:proofErr w:type="gramStart"/>
      <w:r w:rsidRPr="00421C43">
        <w:t>2011 ;</w:t>
      </w:r>
      <w:proofErr w:type="gramEnd"/>
    </w:p>
    <w:p w14:paraId="18BBD967" w14:textId="77777777" w:rsidR="00421C43" w:rsidRPr="00421C43" w:rsidRDefault="00421C43" w:rsidP="00770E31">
      <w:pPr>
        <w:numPr>
          <w:ilvl w:val="0"/>
          <w:numId w:val="3"/>
        </w:numPr>
        <w:jc w:val="center"/>
      </w:pPr>
      <w:r w:rsidRPr="00421C43">
        <w:rPr>
          <w:i/>
          <w:iCs/>
        </w:rPr>
        <w:t>Health Service Executive of Ireland</w:t>
      </w:r>
      <w:r w:rsidRPr="00421C43">
        <w:t xml:space="preserve">, </w:t>
      </w:r>
      <w:r w:rsidRPr="00421C43">
        <w:rPr>
          <w:b/>
          <w:bCs/>
        </w:rPr>
        <w:t>Safeguarding Vulnerable Persons at Risk of Abuse – National Policy and Procedures</w:t>
      </w:r>
      <w:r w:rsidRPr="00421C43">
        <w:t>, 2014.</w:t>
      </w:r>
    </w:p>
    <w:p w14:paraId="3E473D3F" w14:textId="77777777" w:rsidR="00113331" w:rsidRPr="00DA1697" w:rsidRDefault="00113331" w:rsidP="00770E31">
      <w:pPr>
        <w:jc w:val="center"/>
      </w:pPr>
    </w:p>
    <w:p w14:paraId="79901051" w14:textId="607D342B" w:rsidR="00421C43" w:rsidRPr="00421C43" w:rsidRDefault="00421C43" w:rsidP="00770E31">
      <w:pPr>
        <w:jc w:val="center"/>
        <w:rPr>
          <w:lang w:val="fr-FR"/>
        </w:rPr>
      </w:pPr>
      <w:r w:rsidRPr="00421C43">
        <w:rPr>
          <w:lang w:val="fr-FR"/>
        </w:rPr>
        <w:t xml:space="preserve">L’EMIN invite les </w:t>
      </w:r>
      <w:r w:rsidRPr="00421C43">
        <w:rPr>
          <w:b/>
          <w:bCs/>
          <w:lang w:val="fr-FR"/>
        </w:rPr>
        <w:t>personnes et organisations impliquées dans les questions liées au vieillissement et/ou à l’accompagnement des personnes âgées</w:t>
      </w:r>
      <w:r w:rsidRPr="00421C43">
        <w:rPr>
          <w:lang w:val="fr-FR"/>
        </w:rPr>
        <w:t xml:space="preserve"> à s’appuyer sur ce document.</w:t>
      </w:r>
      <w:r w:rsidRPr="00421C43">
        <w:rPr>
          <w:lang w:val="fr-FR"/>
        </w:rPr>
        <w:br/>
        <w:t xml:space="preserve">Elle demande que la </w:t>
      </w:r>
      <w:r w:rsidRPr="00421C43">
        <w:rPr>
          <w:b/>
          <w:bCs/>
          <w:lang w:val="fr-FR"/>
        </w:rPr>
        <w:t>source soit citée</w:t>
      </w:r>
      <w:r w:rsidRPr="00421C43">
        <w:rPr>
          <w:lang w:val="fr-FR"/>
        </w:rPr>
        <w:t xml:space="preserve"> et qu’un </w:t>
      </w:r>
      <w:r w:rsidRPr="00421C43">
        <w:rPr>
          <w:b/>
          <w:bCs/>
          <w:lang w:val="fr-FR"/>
        </w:rPr>
        <w:t>lien vers le site de l’EMIN</w:t>
      </w:r>
      <w:r w:rsidRPr="00421C43">
        <w:rPr>
          <w:lang w:val="fr-FR"/>
        </w:rPr>
        <w:t xml:space="preserve"> soit inclus :</w:t>
      </w:r>
      <w:r w:rsidRPr="00421C43">
        <w:rPr>
          <w:lang w:val="fr-FR"/>
        </w:rPr>
        <w:br/>
      </w:r>
      <w:hyperlink r:id="rId7" w:tgtFrame="_new" w:history="1">
        <w:r w:rsidRPr="00421C43">
          <w:rPr>
            <w:rStyle w:val="Hyperlink"/>
            <w:lang w:val="fr-FR"/>
          </w:rPr>
          <w:t>https://elder-mediation-international.net</w:t>
        </w:r>
      </w:hyperlink>
    </w:p>
    <w:p w14:paraId="26CEF3B4" w14:textId="7AAB21A8" w:rsidR="00421C43" w:rsidRPr="00421C43" w:rsidRDefault="00421C43" w:rsidP="00770E31">
      <w:pPr>
        <w:jc w:val="center"/>
        <w:rPr>
          <w:lang w:val="fr-FR"/>
        </w:rPr>
      </w:pPr>
      <w:r w:rsidRPr="00421C43">
        <w:rPr>
          <w:lang w:val="fr-FR"/>
        </w:rPr>
        <w:t xml:space="preserve">Nous </w:t>
      </w:r>
      <w:r w:rsidRPr="00421C43">
        <w:rPr>
          <w:b/>
          <w:bCs/>
          <w:lang w:val="fr-FR"/>
        </w:rPr>
        <w:t>accueillons et encourageons toute contribution continue</w:t>
      </w:r>
      <w:r w:rsidRPr="00421C43">
        <w:rPr>
          <w:lang w:val="fr-FR"/>
        </w:rPr>
        <w:t xml:space="preserve"> concernant ces </w:t>
      </w:r>
      <w:r w:rsidR="00DA1697">
        <w:rPr>
          <w:lang w:val="fr-FR"/>
        </w:rPr>
        <w:t xml:space="preserve">directives </w:t>
      </w:r>
      <w:r w:rsidR="0078689D">
        <w:rPr>
          <w:lang w:val="fr-FR"/>
        </w:rPr>
        <w:t xml:space="preserve">relatives des adultes </w:t>
      </w:r>
      <w:r w:rsidR="00A12967">
        <w:rPr>
          <w:lang w:val="fr-FR"/>
        </w:rPr>
        <w:t>vulnérables</w:t>
      </w:r>
      <w:r w:rsidRPr="00421C43">
        <w:rPr>
          <w:lang w:val="fr-FR"/>
        </w:rPr>
        <w:t>.</w:t>
      </w:r>
    </w:p>
    <w:p w14:paraId="043ABC9C" w14:textId="77777777" w:rsidR="005E339F" w:rsidRDefault="00421C43" w:rsidP="00770E31">
      <w:pPr>
        <w:jc w:val="center"/>
        <w:rPr>
          <w:lang w:val="fr-FR"/>
        </w:rPr>
      </w:pPr>
      <w:r w:rsidRPr="00421C43">
        <w:rPr>
          <w:lang w:val="fr-FR"/>
        </w:rPr>
        <w:t xml:space="preserve">Les </w:t>
      </w:r>
      <w:r w:rsidRPr="00421C43">
        <w:rPr>
          <w:b/>
          <w:bCs/>
          <w:lang w:val="fr-FR"/>
        </w:rPr>
        <w:t>commentaires et/ou questions</w:t>
      </w:r>
      <w:r w:rsidRPr="00421C43">
        <w:rPr>
          <w:lang w:val="fr-FR"/>
        </w:rPr>
        <w:t xml:space="preserve"> peuvent être adressés à la Présidente / au Président du </w:t>
      </w:r>
    </w:p>
    <w:p w14:paraId="228E9CB3" w14:textId="77777777" w:rsidR="0078689D" w:rsidRDefault="00421C43" w:rsidP="00770E31">
      <w:pPr>
        <w:jc w:val="center"/>
        <w:rPr>
          <w:lang w:val="fr-FR"/>
        </w:rPr>
      </w:pPr>
      <w:r w:rsidRPr="00421C43">
        <w:rPr>
          <w:b/>
          <w:bCs/>
          <w:lang w:val="fr-FR"/>
        </w:rPr>
        <w:t>Comité d’éthique</w:t>
      </w:r>
      <w:r w:rsidRPr="00421C43">
        <w:rPr>
          <w:lang w:val="fr-FR"/>
        </w:rPr>
        <w:t xml:space="preserve"> à l’adresse suivante :</w:t>
      </w:r>
    </w:p>
    <w:p w14:paraId="6C681907" w14:textId="1040B1D9" w:rsidR="00421C43" w:rsidRPr="00421C43" w:rsidRDefault="00421C43" w:rsidP="00770E31">
      <w:pPr>
        <w:jc w:val="center"/>
        <w:rPr>
          <w:lang w:val="fr-FR"/>
        </w:rPr>
      </w:pPr>
      <w:r w:rsidRPr="00421C43">
        <w:rPr>
          <w:rFonts w:ascii="Segoe UI Emoji" w:hAnsi="Segoe UI Emoji" w:cs="Segoe UI Emoji"/>
        </w:rPr>
        <w:t>📧</w:t>
      </w:r>
      <w:r w:rsidRPr="00421C43">
        <w:rPr>
          <w:lang w:val="fr-FR"/>
        </w:rPr>
        <w:t xml:space="preserve"> ethics@elder-mediation-international.net</w:t>
      </w:r>
    </w:p>
    <w:p w14:paraId="432F5913" w14:textId="77777777" w:rsidR="005E339F" w:rsidRPr="0008703F" w:rsidRDefault="005E339F" w:rsidP="00770E31">
      <w:pPr>
        <w:jc w:val="center"/>
        <w:rPr>
          <w:color w:val="EE0000"/>
          <w:lang w:val="fr-FR"/>
        </w:rPr>
      </w:pPr>
    </w:p>
    <w:p w14:paraId="4E11FC3F" w14:textId="77777777" w:rsidR="0008703F" w:rsidRPr="00F70740" w:rsidRDefault="0044435A" w:rsidP="00770E31">
      <w:pPr>
        <w:jc w:val="center"/>
        <w:rPr>
          <w:i/>
          <w:iCs/>
          <w:color w:val="EE0000"/>
          <w:u w:val="single"/>
        </w:rPr>
      </w:pPr>
      <w:r w:rsidRPr="00F70740">
        <w:rPr>
          <w:i/>
          <w:iCs/>
          <w:color w:val="EE0000"/>
          <w:u w:val="single"/>
        </w:rPr>
        <w:t xml:space="preserve">Maybe we should include a sentence: </w:t>
      </w:r>
    </w:p>
    <w:p w14:paraId="17FC5DA6" w14:textId="77777777" w:rsidR="009E0930" w:rsidRDefault="0044435A" w:rsidP="00770E31">
      <w:pPr>
        <w:jc w:val="center"/>
        <w:rPr>
          <w:color w:val="EE0000"/>
          <w:lang w:val="fr-FR"/>
        </w:rPr>
      </w:pPr>
      <w:r w:rsidRPr="0008703F">
        <w:rPr>
          <w:color w:val="EE0000"/>
          <w:lang w:val="fr-FR"/>
        </w:rPr>
        <w:t xml:space="preserve">Les lignes directives relatives </w:t>
      </w:r>
      <w:r w:rsidR="0008703F" w:rsidRPr="0008703F">
        <w:rPr>
          <w:color w:val="EE0000"/>
          <w:lang w:val="fr-FR"/>
        </w:rPr>
        <w:t xml:space="preserve">aux adultes vulnérables sont disponibles en </w:t>
      </w:r>
    </w:p>
    <w:p w14:paraId="46818B88" w14:textId="29C91867" w:rsidR="0044435A" w:rsidRPr="008B2F3E" w:rsidRDefault="00A06D62" w:rsidP="00770E31">
      <w:pPr>
        <w:jc w:val="center"/>
        <w:rPr>
          <w:color w:val="EE0000"/>
        </w:rPr>
      </w:pPr>
      <w:r w:rsidRPr="008B2F3E">
        <w:rPr>
          <w:color w:val="EE0000"/>
        </w:rPr>
        <w:t xml:space="preserve">Anglais, </w:t>
      </w:r>
      <w:proofErr w:type="spellStart"/>
      <w:r w:rsidR="009E0930" w:rsidRPr="008B2F3E">
        <w:rPr>
          <w:color w:val="EE0000"/>
        </w:rPr>
        <w:t>allemand</w:t>
      </w:r>
      <w:proofErr w:type="spellEnd"/>
      <w:r w:rsidR="0008703F" w:rsidRPr="008B2F3E">
        <w:rPr>
          <w:color w:val="EE0000"/>
        </w:rPr>
        <w:t xml:space="preserve"> et mandarin</w:t>
      </w:r>
      <w:r w:rsidR="00E872AF" w:rsidRPr="008B2F3E">
        <w:rPr>
          <w:color w:val="EE0000"/>
        </w:rPr>
        <w:t xml:space="preserve">. </w:t>
      </w:r>
    </w:p>
    <w:p w14:paraId="358652B0" w14:textId="268229DB" w:rsidR="00625301" w:rsidRPr="00E81CA6" w:rsidRDefault="00625301" w:rsidP="00770E31">
      <w:pPr>
        <w:jc w:val="center"/>
        <w:rPr>
          <w:i/>
          <w:iCs/>
          <w:color w:val="EE0000"/>
        </w:rPr>
      </w:pPr>
      <w:r w:rsidRPr="00E81CA6">
        <w:rPr>
          <w:i/>
          <w:iCs/>
          <w:color w:val="EE0000"/>
        </w:rPr>
        <w:t xml:space="preserve">(Which </w:t>
      </w:r>
      <w:proofErr w:type="gramStart"/>
      <w:r w:rsidRPr="00E81CA6">
        <w:rPr>
          <w:i/>
          <w:iCs/>
          <w:color w:val="EE0000"/>
        </w:rPr>
        <w:t>means :</w:t>
      </w:r>
      <w:proofErr w:type="gramEnd"/>
      <w:r w:rsidRPr="00E81CA6">
        <w:rPr>
          <w:i/>
          <w:iCs/>
          <w:color w:val="EE0000"/>
        </w:rPr>
        <w:t xml:space="preserve"> The Safeguarding guidelines are available in </w:t>
      </w:r>
      <w:r w:rsidR="008B2F3E" w:rsidRPr="00E81CA6">
        <w:rPr>
          <w:i/>
          <w:iCs/>
          <w:color w:val="EE0000"/>
        </w:rPr>
        <w:t>English</w:t>
      </w:r>
      <w:r w:rsidR="008B2F3E">
        <w:rPr>
          <w:i/>
          <w:iCs/>
          <w:color w:val="EE0000"/>
        </w:rPr>
        <w:t xml:space="preserve">, </w:t>
      </w:r>
      <w:r w:rsidR="00E81CA6" w:rsidRPr="00E81CA6">
        <w:rPr>
          <w:i/>
          <w:iCs/>
          <w:color w:val="EE0000"/>
        </w:rPr>
        <w:t>German and Mandarin)</w:t>
      </w:r>
    </w:p>
    <w:p w14:paraId="168ABE26" w14:textId="77777777" w:rsidR="009E0930" w:rsidRPr="00625301" w:rsidRDefault="009E0930" w:rsidP="00770E31">
      <w:pPr>
        <w:jc w:val="center"/>
        <w:rPr>
          <w:color w:val="EE0000"/>
        </w:rPr>
      </w:pPr>
    </w:p>
    <w:p w14:paraId="70951D2C" w14:textId="5C6253A2" w:rsidR="00421C43" w:rsidRPr="00E872AF" w:rsidRDefault="00421C43" w:rsidP="00770E31">
      <w:pPr>
        <w:jc w:val="center"/>
        <w:rPr>
          <w:lang w:val="fr-FR"/>
        </w:rPr>
      </w:pPr>
      <w:r w:rsidRPr="00E872AF">
        <w:rPr>
          <w:lang w:val="fr-FR"/>
        </w:rPr>
        <w:t xml:space="preserve">© </w:t>
      </w:r>
      <w:r w:rsidRPr="00E872AF">
        <w:rPr>
          <w:b/>
          <w:bCs/>
          <w:lang w:val="fr-FR"/>
        </w:rPr>
        <w:t xml:space="preserve">Elder </w:t>
      </w:r>
      <w:proofErr w:type="spellStart"/>
      <w:r w:rsidRPr="00E872AF">
        <w:rPr>
          <w:b/>
          <w:bCs/>
          <w:lang w:val="fr-FR"/>
        </w:rPr>
        <w:t>Mediation</w:t>
      </w:r>
      <w:proofErr w:type="spellEnd"/>
      <w:r w:rsidRPr="00E872AF">
        <w:rPr>
          <w:b/>
          <w:bCs/>
          <w:lang w:val="fr-FR"/>
        </w:rPr>
        <w:t xml:space="preserve"> International Network</w:t>
      </w:r>
    </w:p>
    <w:p w14:paraId="6D542B67" w14:textId="34E78E50" w:rsidR="003A6EE2" w:rsidRPr="00E872AF" w:rsidRDefault="003A6EE2">
      <w:pPr>
        <w:rPr>
          <w:b/>
          <w:bCs/>
          <w:lang w:val="fr-FR"/>
        </w:rPr>
      </w:pPr>
      <w:r w:rsidRPr="00E872AF">
        <w:rPr>
          <w:lang w:val="fr-FR"/>
        </w:rPr>
        <w:br w:type="page"/>
      </w:r>
    </w:p>
    <w:p w14:paraId="79BB4D36" w14:textId="77777777" w:rsidR="00995958" w:rsidRPr="00995958" w:rsidRDefault="00995958" w:rsidP="00995958">
      <w:pPr>
        <w:rPr>
          <w:b/>
          <w:bCs/>
          <w:sz w:val="24"/>
          <w:szCs w:val="24"/>
          <w:lang w:val="fr-FR"/>
        </w:rPr>
      </w:pPr>
      <w:r w:rsidRPr="00995958">
        <w:rPr>
          <w:b/>
          <w:bCs/>
          <w:sz w:val="24"/>
          <w:szCs w:val="24"/>
          <w:lang w:val="fr-FR"/>
        </w:rPr>
        <w:lastRenderedPageBreak/>
        <w:t>Table des matières</w:t>
      </w:r>
    </w:p>
    <w:p w14:paraId="218E1039" w14:textId="1B78B99E" w:rsidR="00995958" w:rsidRPr="00995958" w:rsidRDefault="00995958" w:rsidP="00995958">
      <w:r w:rsidRPr="00995958">
        <w:rPr>
          <w:b/>
          <w:bCs/>
          <w:lang w:val="fr-FR"/>
        </w:rPr>
        <w:t>Les numéros de page doivent encore être ajoutés !</w:t>
      </w:r>
      <w:r w:rsidR="004802D7">
        <w:rPr>
          <w:lang w:val="fr-FR"/>
        </w:rPr>
        <w:t xml:space="preserve"> </w:t>
      </w:r>
      <w:r w:rsidRPr="003546BC">
        <w:rPr>
          <w:i/>
          <w:iCs/>
          <w:color w:val="EE0000"/>
        </w:rPr>
        <w:t>(Page numbers must still be inserted</w:t>
      </w:r>
      <w:r w:rsidR="003546BC">
        <w:rPr>
          <w:i/>
          <w:iCs/>
          <w:color w:val="EE0000"/>
        </w:rPr>
        <w:t xml:space="preserve"> depending on format</w:t>
      </w:r>
      <w:r w:rsidRPr="003546BC">
        <w:rPr>
          <w:i/>
          <w:iCs/>
          <w:color w:val="EE0000"/>
        </w:rPr>
        <w:t>!)</w:t>
      </w:r>
    </w:p>
    <w:p w14:paraId="62111B12" w14:textId="77777777" w:rsidR="00995958" w:rsidRPr="00995958" w:rsidRDefault="00995958" w:rsidP="00995958">
      <w:pPr>
        <w:rPr>
          <w:b/>
          <w:bCs/>
          <w:lang w:val="fr-FR"/>
        </w:rPr>
      </w:pPr>
      <w:r w:rsidRPr="00995958">
        <w:rPr>
          <w:b/>
          <w:bCs/>
          <w:lang w:val="fr-FR"/>
        </w:rPr>
        <w:t>1. Introduction</w:t>
      </w:r>
    </w:p>
    <w:p w14:paraId="45485C81" w14:textId="7C4B7666" w:rsidR="00995958" w:rsidRPr="00995958" w:rsidRDefault="00995958" w:rsidP="00995958">
      <w:pPr>
        <w:rPr>
          <w:lang w:val="fr-FR"/>
        </w:rPr>
      </w:pPr>
      <w:r w:rsidRPr="00A12967">
        <w:rPr>
          <w:b/>
          <w:bCs/>
          <w:lang w:val="fr-FR"/>
        </w:rPr>
        <w:t>1.1</w:t>
      </w:r>
      <w:r w:rsidRPr="00995958">
        <w:rPr>
          <w:lang w:val="fr-FR"/>
        </w:rPr>
        <w:t xml:space="preserve"> </w:t>
      </w:r>
      <w:r w:rsidR="000E7FDF" w:rsidRPr="00421C43">
        <w:rPr>
          <w:b/>
          <w:bCs/>
          <w:lang w:val="fr-FR"/>
        </w:rPr>
        <w:t xml:space="preserve">Objet et champ d’application des </w:t>
      </w:r>
      <w:r w:rsidR="000E7FDF">
        <w:rPr>
          <w:b/>
          <w:bCs/>
          <w:lang w:val="fr-FR"/>
        </w:rPr>
        <w:t>directives relatives à la protection des adultes vulnérables (SVA)</w:t>
      </w:r>
      <w:r w:rsidR="000E7FDF" w:rsidRPr="00421C43">
        <w:rPr>
          <w:lang w:val="fr-FR"/>
        </w:rPr>
        <w:t xml:space="preserve"> </w:t>
      </w:r>
    </w:p>
    <w:p w14:paraId="041187F9" w14:textId="77777777" w:rsidR="00995958" w:rsidRPr="00995958" w:rsidRDefault="00995958" w:rsidP="00995958">
      <w:pPr>
        <w:rPr>
          <w:b/>
          <w:bCs/>
          <w:lang w:val="fr-FR"/>
        </w:rPr>
      </w:pPr>
      <w:r w:rsidRPr="00995958">
        <w:rPr>
          <w:b/>
          <w:bCs/>
          <w:lang w:val="fr-FR"/>
        </w:rPr>
        <w:t>2. Définitions et descriptions</w:t>
      </w:r>
    </w:p>
    <w:p w14:paraId="2F9A1D65" w14:textId="289F5A9C" w:rsidR="00995958" w:rsidRPr="00995958" w:rsidRDefault="00995958" w:rsidP="00995958">
      <w:pPr>
        <w:rPr>
          <w:lang w:val="fr-FR"/>
        </w:rPr>
      </w:pPr>
      <w:r w:rsidRPr="00995958">
        <w:rPr>
          <w:lang w:val="fr-FR"/>
        </w:rPr>
        <w:t>2.1 Maltraitance et maltraitance des personnes âgées</w:t>
      </w:r>
      <w:r w:rsidRPr="00995958">
        <w:rPr>
          <w:lang w:val="fr-FR"/>
        </w:rPr>
        <w:br/>
        <w:t>2.2 Discrimination liée à l’âge (âgisme)</w:t>
      </w:r>
      <w:r w:rsidRPr="00995958">
        <w:rPr>
          <w:lang w:val="fr-FR"/>
        </w:rPr>
        <w:br/>
        <w:t xml:space="preserve">2.3 Médiation </w:t>
      </w:r>
      <w:r w:rsidR="003E1B9F">
        <w:rPr>
          <w:lang w:val="fr-FR"/>
        </w:rPr>
        <w:t xml:space="preserve">de personnes </w:t>
      </w:r>
      <w:r w:rsidR="00CB1469">
        <w:rPr>
          <w:lang w:val="fr-FR"/>
        </w:rPr>
        <w:t>âgées</w:t>
      </w:r>
      <w:r w:rsidRPr="00995958">
        <w:rPr>
          <w:lang w:val="fr-FR"/>
        </w:rPr>
        <w:t xml:space="preserve"> (Elder </w:t>
      </w:r>
      <w:proofErr w:type="spellStart"/>
      <w:r w:rsidRPr="00995958">
        <w:rPr>
          <w:lang w:val="fr-FR"/>
        </w:rPr>
        <w:t>Mediation</w:t>
      </w:r>
      <w:proofErr w:type="spellEnd"/>
      <w:r w:rsidRPr="00995958">
        <w:rPr>
          <w:lang w:val="fr-FR"/>
        </w:rPr>
        <w:t>)</w:t>
      </w:r>
      <w:r w:rsidRPr="00995958">
        <w:rPr>
          <w:lang w:val="fr-FR"/>
        </w:rPr>
        <w:br/>
        <w:t xml:space="preserve">2.4 </w:t>
      </w:r>
      <w:r w:rsidR="000F4410" w:rsidRPr="000F4410">
        <w:rPr>
          <w:lang w:val="fr-FR"/>
        </w:rPr>
        <w:t>M</w:t>
      </w:r>
      <w:r w:rsidR="00130A6E" w:rsidRPr="000F4410">
        <w:rPr>
          <w:lang w:val="fr-FR"/>
        </w:rPr>
        <w:t>édiateur</w:t>
      </w:r>
      <w:r w:rsidRPr="00995958">
        <w:rPr>
          <w:lang w:val="fr-FR"/>
        </w:rPr>
        <w:t xml:space="preserve"> </w:t>
      </w:r>
      <w:r w:rsidR="00CB1469">
        <w:rPr>
          <w:lang w:val="fr-FR"/>
        </w:rPr>
        <w:t>de personnes âgées</w:t>
      </w:r>
      <w:r w:rsidRPr="00995958">
        <w:rPr>
          <w:lang w:val="fr-FR"/>
        </w:rPr>
        <w:br/>
        <w:t>2.5 Autodétermination (</w:t>
      </w:r>
      <w:proofErr w:type="spellStart"/>
      <w:r w:rsidRPr="00995958">
        <w:rPr>
          <w:lang w:val="fr-FR"/>
        </w:rPr>
        <w:t>empowerment</w:t>
      </w:r>
      <w:proofErr w:type="spellEnd"/>
      <w:r w:rsidRPr="00995958">
        <w:rPr>
          <w:lang w:val="fr-FR"/>
        </w:rPr>
        <w:t>)</w:t>
      </w:r>
      <w:r w:rsidRPr="00995958">
        <w:rPr>
          <w:lang w:val="fr-FR"/>
        </w:rPr>
        <w:br/>
        <w:t>2.6 Protection (</w:t>
      </w:r>
      <w:proofErr w:type="spellStart"/>
      <w:r w:rsidRPr="00995958">
        <w:rPr>
          <w:lang w:val="fr-FR"/>
        </w:rPr>
        <w:t>safeguarding</w:t>
      </w:r>
      <w:proofErr w:type="spellEnd"/>
      <w:r w:rsidRPr="00995958">
        <w:rPr>
          <w:lang w:val="fr-FR"/>
        </w:rPr>
        <w:t>)</w:t>
      </w:r>
      <w:r w:rsidRPr="00995958">
        <w:rPr>
          <w:lang w:val="fr-FR"/>
        </w:rPr>
        <w:br/>
        <w:t>2.7 Auto-négligence</w:t>
      </w:r>
      <w:r w:rsidRPr="00995958">
        <w:rPr>
          <w:lang w:val="fr-FR"/>
        </w:rPr>
        <w:br/>
        <w:t>2.8 Adulte vulnérable</w:t>
      </w:r>
    </w:p>
    <w:p w14:paraId="46667F89" w14:textId="73C0295E" w:rsidR="00995958" w:rsidRPr="00995958" w:rsidRDefault="00995958" w:rsidP="00995958">
      <w:pPr>
        <w:rPr>
          <w:b/>
          <w:bCs/>
          <w:lang w:val="fr-FR"/>
        </w:rPr>
      </w:pPr>
      <w:r w:rsidRPr="00995958">
        <w:rPr>
          <w:b/>
          <w:bCs/>
          <w:lang w:val="fr-FR"/>
        </w:rPr>
        <w:t xml:space="preserve">3. Le rôle de </w:t>
      </w:r>
      <w:r w:rsidR="00712174">
        <w:rPr>
          <w:b/>
          <w:bCs/>
          <w:lang w:val="fr-FR"/>
        </w:rPr>
        <w:t>médiateur</w:t>
      </w:r>
      <w:r w:rsidR="00183692" w:rsidRPr="00995958">
        <w:rPr>
          <w:lang w:val="fr-FR"/>
        </w:rPr>
        <w:t xml:space="preserve"> </w:t>
      </w:r>
      <w:r w:rsidR="007D0C7D">
        <w:rPr>
          <w:b/>
          <w:bCs/>
          <w:lang w:val="fr-FR"/>
        </w:rPr>
        <w:t>de personnes âgées</w:t>
      </w:r>
      <w:r w:rsidR="007D0C7D" w:rsidRPr="00995958">
        <w:rPr>
          <w:b/>
          <w:bCs/>
          <w:lang w:val="fr-FR"/>
        </w:rPr>
        <w:t xml:space="preserve"> </w:t>
      </w:r>
      <w:r w:rsidRPr="00995958">
        <w:rPr>
          <w:b/>
          <w:bCs/>
          <w:lang w:val="fr-FR"/>
        </w:rPr>
        <w:t>dans la protection des adultes vulnérables</w:t>
      </w:r>
    </w:p>
    <w:p w14:paraId="65378E6C" w14:textId="2DFFFC1A" w:rsidR="00995958" w:rsidRPr="00995958" w:rsidRDefault="00995958" w:rsidP="00995958">
      <w:pPr>
        <w:rPr>
          <w:lang w:val="fr-FR"/>
        </w:rPr>
      </w:pPr>
      <w:r w:rsidRPr="00995958">
        <w:rPr>
          <w:lang w:val="fr-FR"/>
        </w:rPr>
        <w:t xml:space="preserve">3.1 Limites du rôle de </w:t>
      </w:r>
      <w:r w:rsidR="00712174">
        <w:rPr>
          <w:lang w:val="fr-FR"/>
        </w:rPr>
        <w:t>m</w:t>
      </w:r>
      <w:r w:rsidR="00712174" w:rsidRPr="000F4410">
        <w:rPr>
          <w:lang w:val="fr-FR"/>
        </w:rPr>
        <w:t>édiateur</w:t>
      </w:r>
      <w:r w:rsidR="00712174" w:rsidRPr="00995958">
        <w:rPr>
          <w:lang w:val="fr-FR"/>
        </w:rPr>
        <w:t xml:space="preserve"> </w:t>
      </w:r>
      <w:r w:rsidR="00580320">
        <w:rPr>
          <w:lang w:val="fr-FR"/>
        </w:rPr>
        <w:t>de personnes âgées</w:t>
      </w:r>
      <w:r w:rsidR="00580320" w:rsidRPr="00995958">
        <w:rPr>
          <w:lang w:val="fr-FR"/>
        </w:rPr>
        <w:t xml:space="preserve"> </w:t>
      </w:r>
      <w:r w:rsidRPr="00995958">
        <w:rPr>
          <w:lang w:val="fr-FR"/>
        </w:rPr>
        <w:br/>
        <w:t>3.2 Clarté et transparence</w:t>
      </w:r>
      <w:r w:rsidRPr="00995958">
        <w:rPr>
          <w:lang w:val="fr-FR"/>
        </w:rPr>
        <w:br/>
        <w:t xml:space="preserve">3.3 </w:t>
      </w:r>
      <w:r w:rsidR="007C5EEB">
        <w:rPr>
          <w:lang w:val="fr-FR"/>
        </w:rPr>
        <w:t xml:space="preserve">Lorsqu’une situation de </w:t>
      </w:r>
      <w:r w:rsidR="003C7420">
        <w:rPr>
          <w:lang w:val="fr-FR"/>
        </w:rPr>
        <w:t>maltraitance</w:t>
      </w:r>
      <w:r w:rsidR="007C5EEB">
        <w:rPr>
          <w:lang w:val="fr-FR"/>
        </w:rPr>
        <w:t xml:space="preserve"> es</w:t>
      </w:r>
      <w:r w:rsidR="003C7420">
        <w:rPr>
          <w:lang w:val="fr-FR"/>
        </w:rPr>
        <w:t>t</w:t>
      </w:r>
      <w:r w:rsidR="007C5EEB">
        <w:rPr>
          <w:lang w:val="fr-FR"/>
        </w:rPr>
        <w:t xml:space="preserve"> </w:t>
      </w:r>
      <w:r w:rsidR="007C6E76">
        <w:rPr>
          <w:lang w:val="fr-FR"/>
        </w:rPr>
        <w:t>ident</w:t>
      </w:r>
      <w:r w:rsidR="003C7420">
        <w:rPr>
          <w:lang w:val="fr-FR"/>
        </w:rPr>
        <w:t>ifiée ou suspectée</w:t>
      </w:r>
      <w:r w:rsidRPr="00995958">
        <w:rPr>
          <w:lang w:val="fr-FR"/>
        </w:rPr>
        <w:br/>
        <w:t>3.4 Principes directeurs pour la protection des adultes vulnérables (AV)</w:t>
      </w:r>
    </w:p>
    <w:p w14:paraId="1F5FB568" w14:textId="77777777" w:rsidR="00995958" w:rsidRPr="00995958" w:rsidRDefault="00995958" w:rsidP="00995958">
      <w:pPr>
        <w:rPr>
          <w:lang w:val="fr-FR"/>
        </w:rPr>
      </w:pPr>
      <w:r w:rsidRPr="00995958">
        <w:rPr>
          <w:lang w:val="fr-FR"/>
        </w:rPr>
        <w:t>3.4.1 Respect de l’adulte vulnérable</w:t>
      </w:r>
      <w:r w:rsidRPr="00995958">
        <w:rPr>
          <w:lang w:val="fr-FR"/>
        </w:rPr>
        <w:br/>
        <w:t>3.4.2 Autodétermination</w:t>
      </w:r>
      <w:r w:rsidRPr="00995958">
        <w:rPr>
          <w:lang w:val="fr-FR"/>
        </w:rPr>
        <w:br/>
        <w:t>3.4.3 Confidentialité et droit à la vie privée</w:t>
      </w:r>
      <w:r w:rsidRPr="00995958">
        <w:rPr>
          <w:lang w:val="fr-FR"/>
        </w:rPr>
        <w:br/>
        <w:t>3.4.4 Lutter contre l’âgisme</w:t>
      </w:r>
      <w:r w:rsidRPr="00995958">
        <w:rPr>
          <w:lang w:val="fr-FR"/>
        </w:rPr>
        <w:br/>
        <w:t>3.4.5 Respect des droits</w:t>
      </w:r>
      <w:r w:rsidRPr="00995958">
        <w:rPr>
          <w:lang w:val="fr-FR"/>
        </w:rPr>
        <w:br/>
        <w:t>3.4.6 Être informé</w:t>
      </w:r>
      <w:r w:rsidRPr="00995958">
        <w:rPr>
          <w:lang w:val="fr-FR"/>
        </w:rPr>
        <w:br/>
        <w:t>3.4.7 Ne pas nuire</w:t>
      </w:r>
    </w:p>
    <w:p w14:paraId="35BF0709" w14:textId="77777777" w:rsidR="00995958" w:rsidRPr="00995958" w:rsidRDefault="00995958" w:rsidP="00995958">
      <w:pPr>
        <w:rPr>
          <w:b/>
          <w:bCs/>
          <w:lang w:val="fr-FR"/>
        </w:rPr>
      </w:pPr>
      <w:r w:rsidRPr="00995958">
        <w:rPr>
          <w:b/>
          <w:bCs/>
          <w:lang w:val="fr-FR"/>
        </w:rPr>
        <w:t>4. Mesures préventives</w:t>
      </w:r>
    </w:p>
    <w:p w14:paraId="7C7DBD35" w14:textId="77777777" w:rsidR="00995958" w:rsidRPr="00995958" w:rsidRDefault="00995958" w:rsidP="00995958">
      <w:pPr>
        <w:rPr>
          <w:lang w:val="fr-FR"/>
        </w:rPr>
      </w:pPr>
      <w:r w:rsidRPr="00995958">
        <w:rPr>
          <w:lang w:val="fr-FR"/>
        </w:rPr>
        <w:t>4.1 Objectif des mesures préventives</w:t>
      </w:r>
      <w:r w:rsidRPr="00995958">
        <w:rPr>
          <w:lang w:val="fr-FR"/>
        </w:rPr>
        <w:br/>
        <w:t>4.2 Mesures de détection et de prévention de la maltraitance des personnes âgées</w:t>
      </w:r>
    </w:p>
    <w:p w14:paraId="7ED08B64" w14:textId="059B101D" w:rsidR="00995958" w:rsidRPr="00995958" w:rsidRDefault="00995958" w:rsidP="00995958">
      <w:pPr>
        <w:rPr>
          <w:lang w:val="fr-FR"/>
        </w:rPr>
      </w:pPr>
      <w:r w:rsidRPr="00995958">
        <w:rPr>
          <w:lang w:val="fr-FR"/>
        </w:rPr>
        <w:t>4.2.1 Cré</w:t>
      </w:r>
      <w:r w:rsidR="003D0C56">
        <w:rPr>
          <w:lang w:val="fr-FR"/>
        </w:rPr>
        <w:t>er un « cadre</w:t>
      </w:r>
      <w:r w:rsidR="00F624DE">
        <w:rPr>
          <w:lang w:val="fr-FR"/>
        </w:rPr>
        <w:t> »</w:t>
      </w:r>
      <w:r w:rsidRPr="00995958">
        <w:rPr>
          <w:lang w:val="fr-FR"/>
        </w:rPr>
        <w:t xml:space="preserve"> et d</w:t>
      </w:r>
      <w:r w:rsidR="00F624DE">
        <w:rPr>
          <w:lang w:val="fr-FR"/>
        </w:rPr>
        <w:t xml:space="preserve">es </w:t>
      </w:r>
      <w:r w:rsidRPr="00995958">
        <w:rPr>
          <w:lang w:val="fr-FR"/>
        </w:rPr>
        <w:t>opportunité</w:t>
      </w:r>
      <w:r w:rsidR="000C50C6">
        <w:rPr>
          <w:lang w:val="fr-FR"/>
        </w:rPr>
        <w:t>s d’expression</w:t>
      </w:r>
      <w:r w:rsidRPr="00995958">
        <w:rPr>
          <w:lang w:val="fr-FR"/>
        </w:rPr>
        <w:br/>
        <w:t>4.2.2 Traite</w:t>
      </w:r>
      <w:r w:rsidR="000C50C6">
        <w:rPr>
          <w:lang w:val="fr-FR"/>
        </w:rPr>
        <w:t xml:space="preserve">r l’adulte vulnérable avec </w:t>
      </w:r>
      <w:r w:rsidR="00D91BB0">
        <w:rPr>
          <w:lang w:val="fr-FR"/>
        </w:rPr>
        <w:t>dignité tout en assurant sa sécurité</w:t>
      </w:r>
      <w:r w:rsidRPr="00995958">
        <w:rPr>
          <w:lang w:val="fr-FR"/>
        </w:rPr>
        <w:br/>
        <w:t>4.2.3 Observation</w:t>
      </w:r>
      <w:r w:rsidRPr="00995958">
        <w:rPr>
          <w:lang w:val="fr-FR"/>
        </w:rPr>
        <w:br/>
        <w:t>4.2.4 Questionne</w:t>
      </w:r>
      <w:r w:rsidR="00D91BB0">
        <w:rPr>
          <w:lang w:val="fr-FR"/>
        </w:rPr>
        <w:t>r</w:t>
      </w:r>
      <w:r w:rsidRPr="00995958">
        <w:rPr>
          <w:lang w:val="fr-FR"/>
        </w:rPr>
        <w:t xml:space="preserve"> et clarifi</w:t>
      </w:r>
      <w:r w:rsidR="00D91BB0">
        <w:rPr>
          <w:lang w:val="fr-FR"/>
        </w:rPr>
        <w:t>er</w:t>
      </w:r>
      <w:r w:rsidRPr="00995958">
        <w:rPr>
          <w:lang w:val="fr-FR"/>
        </w:rPr>
        <w:br/>
        <w:t>4.2.5 Interven</w:t>
      </w:r>
      <w:r w:rsidR="0024508C">
        <w:rPr>
          <w:lang w:val="fr-FR"/>
        </w:rPr>
        <w:t xml:space="preserve">ir pour assurer ou </w:t>
      </w:r>
      <w:r w:rsidR="00E75C48">
        <w:rPr>
          <w:lang w:val="fr-FR"/>
        </w:rPr>
        <w:t>(ré)établir la sécurité et la dignité pendant la m</w:t>
      </w:r>
      <w:r w:rsidR="00941642">
        <w:rPr>
          <w:lang w:val="fr-FR"/>
        </w:rPr>
        <w:t>édiation</w:t>
      </w:r>
      <w:r w:rsidRPr="00995958">
        <w:rPr>
          <w:lang w:val="fr-FR"/>
        </w:rPr>
        <w:br/>
        <w:t xml:space="preserve">4.2.6 </w:t>
      </w:r>
      <w:r w:rsidR="009225E7">
        <w:rPr>
          <w:lang w:val="fr-FR"/>
        </w:rPr>
        <w:t>Vérifier l’adéquation du dossier à la médiation</w:t>
      </w:r>
      <w:r w:rsidRPr="00995958">
        <w:rPr>
          <w:lang w:val="fr-FR"/>
        </w:rPr>
        <w:br/>
        <w:t>4.2.7 Intervention formelle pour mettre fin à la maltraitance</w:t>
      </w:r>
      <w:r w:rsidR="00A3108C">
        <w:rPr>
          <w:lang w:val="fr-FR"/>
        </w:rPr>
        <w:t xml:space="preserve"> des personnes </w:t>
      </w:r>
      <w:r w:rsidR="003D321C">
        <w:rPr>
          <w:lang w:val="fr-FR"/>
        </w:rPr>
        <w:t>âgées et</w:t>
      </w:r>
      <w:r w:rsidR="00A3108C">
        <w:rPr>
          <w:lang w:val="fr-FR"/>
        </w:rPr>
        <w:t xml:space="preserve"> (ré)établir </w:t>
      </w:r>
      <w:r w:rsidR="002D0791">
        <w:rPr>
          <w:lang w:val="fr-FR"/>
        </w:rPr>
        <w:t>la sécurité et la dignité</w:t>
      </w:r>
      <w:r w:rsidRPr="00995958">
        <w:rPr>
          <w:lang w:val="fr-FR"/>
        </w:rPr>
        <w:br/>
        <w:t xml:space="preserve">4.2.8 </w:t>
      </w:r>
      <w:r w:rsidR="002D0791">
        <w:rPr>
          <w:lang w:val="fr-FR"/>
        </w:rPr>
        <w:t>Mobiliser d’autres acteurs</w:t>
      </w:r>
    </w:p>
    <w:p w14:paraId="2122FB19" w14:textId="77777777" w:rsidR="0004141D" w:rsidRDefault="00995958" w:rsidP="00995958">
      <w:pPr>
        <w:rPr>
          <w:lang w:val="fr-FR"/>
        </w:rPr>
      </w:pPr>
      <w:r w:rsidRPr="00A00177">
        <w:rPr>
          <w:lang w:val="fr-FR"/>
        </w:rPr>
        <w:t>4.3 Signes d’alerte de la maltraitance des personnes âgées</w:t>
      </w:r>
      <w:r w:rsidR="0004141D">
        <w:rPr>
          <w:b/>
          <w:bCs/>
          <w:lang w:val="fr-FR"/>
        </w:rPr>
        <w:t xml:space="preserve"> </w:t>
      </w:r>
      <w:r w:rsidRPr="00995958">
        <w:rPr>
          <w:lang w:val="fr-FR"/>
        </w:rPr>
        <w:t xml:space="preserve">(Facteurs de risque / indicateurs « </w:t>
      </w:r>
      <w:proofErr w:type="spellStart"/>
      <w:r w:rsidRPr="00995958">
        <w:rPr>
          <w:lang w:val="fr-FR"/>
        </w:rPr>
        <w:t>red</w:t>
      </w:r>
      <w:proofErr w:type="spellEnd"/>
      <w:r w:rsidRPr="00995958">
        <w:rPr>
          <w:lang w:val="fr-FR"/>
        </w:rPr>
        <w:t xml:space="preserve"> flags »)</w:t>
      </w:r>
    </w:p>
    <w:p w14:paraId="5AADCF87" w14:textId="529B0BDD" w:rsidR="00995958" w:rsidRPr="00995958" w:rsidRDefault="00995958" w:rsidP="00995958">
      <w:pPr>
        <w:rPr>
          <w:b/>
          <w:bCs/>
          <w:lang w:val="fr-FR"/>
        </w:rPr>
      </w:pPr>
      <w:r w:rsidRPr="00995958">
        <w:rPr>
          <w:lang w:val="fr-FR"/>
        </w:rPr>
        <w:lastRenderedPageBreak/>
        <w:br/>
        <w:t>4.3.1 Préambule</w:t>
      </w:r>
    </w:p>
    <w:p w14:paraId="58FF62C8" w14:textId="3233DB10" w:rsidR="00995958" w:rsidRPr="00995958" w:rsidRDefault="00995958" w:rsidP="00995958">
      <w:pPr>
        <w:rPr>
          <w:lang w:val="fr-FR"/>
        </w:rPr>
      </w:pPr>
      <w:r w:rsidRPr="00995958">
        <w:rPr>
          <w:lang w:val="fr-FR"/>
        </w:rPr>
        <w:t>4.3.1.1 Sign</w:t>
      </w:r>
      <w:r w:rsidR="00C726FC">
        <w:rPr>
          <w:lang w:val="fr-FR"/>
        </w:rPr>
        <w:t>aux</w:t>
      </w:r>
      <w:r w:rsidRPr="00995958">
        <w:rPr>
          <w:lang w:val="fr-FR"/>
        </w:rPr>
        <w:t xml:space="preserve"> d’alerte de la maltraitance physique</w:t>
      </w:r>
      <w:r w:rsidRPr="00995958">
        <w:rPr>
          <w:lang w:val="fr-FR"/>
        </w:rPr>
        <w:br/>
        <w:t xml:space="preserve">4.3.1.2 </w:t>
      </w:r>
      <w:r w:rsidR="00C726FC" w:rsidRPr="00995958">
        <w:rPr>
          <w:lang w:val="fr-FR"/>
        </w:rPr>
        <w:t>Sign</w:t>
      </w:r>
      <w:r w:rsidR="00C726FC">
        <w:rPr>
          <w:lang w:val="fr-FR"/>
        </w:rPr>
        <w:t>aux</w:t>
      </w:r>
      <w:r w:rsidR="00C726FC" w:rsidRPr="00995958">
        <w:rPr>
          <w:lang w:val="fr-FR"/>
        </w:rPr>
        <w:t xml:space="preserve"> </w:t>
      </w:r>
      <w:r w:rsidRPr="00995958">
        <w:rPr>
          <w:lang w:val="fr-FR"/>
        </w:rPr>
        <w:t>Signes d’alerte de la maltraitance psychologique / émotionnelle</w:t>
      </w:r>
      <w:r w:rsidRPr="00995958">
        <w:rPr>
          <w:lang w:val="fr-FR"/>
        </w:rPr>
        <w:br/>
        <w:t xml:space="preserve">4.3.1.3 </w:t>
      </w:r>
      <w:r w:rsidR="00C726FC" w:rsidRPr="00995958">
        <w:rPr>
          <w:lang w:val="fr-FR"/>
        </w:rPr>
        <w:t>Sign</w:t>
      </w:r>
      <w:r w:rsidR="00C726FC">
        <w:rPr>
          <w:lang w:val="fr-FR"/>
        </w:rPr>
        <w:t>aux</w:t>
      </w:r>
      <w:r w:rsidR="00C726FC" w:rsidRPr="00995958">
        <w:rPr>
          <w:lang w:val="fr-FR"/>
        </w:rPr>
        <w:t xml:space="preserve"> </w:t>
      </w:r>
      <w:r w:rsidRPr="00995958">
        <w:rPr>
          <w:lang w:val="fr-FR"/>
        </w:rPr>
        <w:t>Signes d’alerte de la maltraitance sexuelle</w:t>
      </w:r>
      <w:r w:rsidRPr="00995958">
        <w:rPr>
          <w:lang w:val="fr-FR"/>
        </w:rPr>
        <w:br/>
        <w:t xml:space="preserve">4.3.1.4 </w:t>
      </w:r>
      <w:r w:rsidR="00C726FC" w:rsidRPr="00995958">
        <w:rPr>
          <w:lang w:val="fr-FR"/>
        </w:rPr>
        <w:t>Sign</w:t>
      </w:r>
      <w:r w:rsidR="00C726FC">
        <w:rPr>
          <w:lang w:val="fr-FR"/>
        </w:rPr>
        <w:t>aux</w:t>
      </w:r>
      <w:r w:rsidR="00C726FC" w:rsidRPr="00995958">
        <w:rPr>
          <w:lang w:val="fr-FR"/>
        </w:rPr>
        <w:t xml:space="preserve"> </w:t>
      </w:r>
      <w:r w:rsidRPr="00995958">
        <w:rPr>
          <w:lang w:val="fr-FR"/>
        </w:rPr>
        <w:t>Signes d’alerte de la négligence envers les personnes âgées</w:t>
      </w:r>
      <w:r w:rsidRPr="00995958">
        <w:rPr>
          <w:lang w:val="fr-FR"/>
        </w:rPr>
        <w:br/>
        <w:t xml:space="preserve">4.3.1.5 </w:t>
      </w:r>
      <w:r w:rsidR="00C726FC" w:rsidRPr="00995958">
        <w:rPr>
          <w:lang w:val="fr-FR"/>
        </w:rPr>
        <w:t>Sign</w:t>
      </w:r>
      <w:r w:rsidR="00C726FC">
        <w:rPr>
          <w:lang w:val="fr-FR"/>
        </w:rPr>
        <w:t>aux</w:t>
      </w:r>
      <w:r w:rsidR="00C726FC" w:rsidRPr="00995958">
        <w:rPr>
          <w:lang w:val="fr-FR"/>
        </w:rPr>
        <w:t xml:space="preserve"> </w:t>
      </w:r>
      <w:r w:rsidRPr="00995958">
        <w:rPr>
          <w:lang w:val="fr-FR"/>
        </w:rPr>
        <w:t>Signes d’alerte de l’exploitation financière et de la fraude</w:t>
      </w:r>
      <w:r w:rsidRPr="00995958">
        <w:rPr>
          <w:lang w:val="fr-FR"/>
        </w:rPr>
        <w:br/>
        <w:t xml:space="preserve">4.3.1.6 </w:t>
      </w:r>
      <w:r w:rsidR="00C726FC" w:rsidRPr="00995958">
        <w:rPr>
          <w:lang w:val="fr-FR"/>
        </w:rPr>
        <w:t>Sign</w:t>
      </w:r>
      <w:r w:rsidR="00C726FC">
        <w:rPr>
          <w:lang w:val="fr-FR"/>
        </w:rPr>
        <w:t>aux</w:t>
      </w:r>
      <w:r w:rsidR="00C726FC" w:rsidRPr="00995958">
        <w:rPr>
          <w:lang w:val="fr-FR"/>
        </w:rPr>
        <w:t xml:space="preserve"> </w:t>
      </w:r>
      <w:r w:rsidRPr="00995958">
        <w:rPr>
          <w:lang w:val="fr-FR"/>
        </w:rPr>
        <w:t>Signes d’alerte de la fraude ou des abus dans le domaine des soins de santé</w:t>
      </w:r>
    </w:p>
    <w:p w14:paraId="587D6C58" w14:textId="296D5639" w:rsidR="00995958" w:rsidRPr="005C5E3F" w:rsidRDefault="00995958" w:rsidP="00995958">
      <w:pPr>
        <w:rPr>
          <w:b/>
          <w:bCs/>
          <w:lang w:val="fr-FR"/>
        </w:rPr>
      </w:pPr>
      <w:r w:rsidRPr="005C5E3F">
        <w:rPr>
          <w:b/>
          <w:bCs/>
          <w:lang w:val="fr-FR"/>
        </w:rPr>
        <w:t>5. Considérations juridi</w:t>
      </w:r>
      <w:r w:rsidR="00412EF0" w:rsidRPr="005C5E3F">
        <w:rPr>
          <w:b/>
          <w:bCs/>
          <w:lang w:val="fr-FR"/>
        </w:rPr>
        <w:t>ctionnelles</w:t>
      </w:r>
    </w:p>
    <w:p w14:paraId="5EB25611" w14:textId="77777777" w:rsidR="00995958" w:rsidRPr="005C5E3F" w:rsidRDefault="00995958" w:rsidP="00995958">
      <w:pPr>
        <w:rPr>
          <w:b/>
          <w:bCs/>
          <w:lang w:val="fr-FR"/>
        </w:rPr>
      </w:pPr>
      <w:r w:rsidRPr="005C5E3F">
        <w:rPr>
          <w:b/>
          <w:bCs/>
          <w:lang w:val="fr-FR"/>
        </w:rPr>
        <w:t>6. Conclusion</w:t>
      </w:r>
    </w:p>
    <w:p w14:paraId="39987324" w14:textId="66713430" w:rsidR="00995958" w:rsidRPr="005C5E3F" w:rsidRDefault="00995958">
      <w:pPr>
        <w:rPr>
          <w:lang w:val="fr-FR"/>
        </w:rPr>
      </w:pPr>
      <w:r w:rsidRPr="005C5E3F">
        <w:rPr>
          <w:lang w:val="fr-FR"/>
        </w:rPr>
        <w:br w:type="page"/>
      </w:r>
    </w:p>
    <w:p w14:paraId="1FEC1245" w14:textId="77777777" w:rsidR="00995958" w:rsidRPr="005C5E3F" w:rsidRDefault="00995958">
      <w:pPr>
        <w:rPr>
          <w:lang w:val="fr-FR"/>
        </w:rPr>
      </w:pPr>
    </w:p>
    <w:p w14:paraId="7024F5E5" w14:textId="77777777" w:rsidR="00421C43" w:rsidRPr="005C5E3F" w:rsidRDefault="00421C43" w:rsidP="00421C43">
      <w:pPr>
        <w:rPr>
          <w:lang w:val="fr-FR"/>
        </w:rPr>
      </w:pPr>
    </w:p>
    <w:p w14:paraId="6429A287" w14:textId="77777777" w:rsidR="00421C43" w:rsidRPr="00421C43" w:rsidRDefault="00421C43" w:rsidP="00421C43">
      <w:pPr>
        <w:rPr>
          <w:b/>
          <w:bCs/>
          <w:lang w:val="fr-FR"/>
        </w:rPr>
      </w:pPr>
      <w:r w:rsidRPr="00421C43">
        <w:rPr>
          <w:b/>
          <w:bCs/>
          <w:lang w:val="fr-FR"/>
        </w:rPr>
        <w:t>1. Introduction</w:t>
      </w:r>
    </w:p>
    <w:p w14:paraId="2C4D121A" w14:textId="0F3164EA" w:rsidR="00421C43" w:rsidRPr="00421C43" w:rsidRDefault="00421C43" w:rsidP="00421C43">
      <w:pPr>
        <w:rPr>
          <w:lang w:val="fr-FR"/>
        </w:rPr>
      </w:pPr>
      <w:r w:rsidRPr="00421C43">
        <w:rPr>
          <w:lang w:val="fr-FR"/>
        </w:rPr>
        <w:t>La médiation de personnes âgées est un processus centré sur la personne, fondé sur les principes d’autodétermination, de qualité de vie et de reconnaissance de la valeur intrinsèque de chaque participant.</w:t>
      </w:r>
    </w:p>
    <w:p w14:paraId="23BC28FE" w14:textId="1349DD6E" w:rsidR="00421C43" w:rsidRPr="00421C43" w:rsidRDefault="00421C43" w:rsidP="00421C43">
      <w:pPr>
        <w:rPr>
          <w:lang w:val="fr-FR"/>
        </w:rPr>
      </w:pPr>
      <w:r w:rsidRPr="00421C43">
        <w:rPr>
          <w:lang w:val="fr-FR"/>
        </w:rPr>
        <w:t>La formation en médiation de personnes âgées vise à renforcer la capacité du médiateur à identifier, reconnaître et traiter les situations de maltraitance des adultes, ainsi qu’à développer sa connaissance des obligations légales de signalement et des procédures applicables dans sa juridiction. Elle a pour objectif d’accroître la sensibilité du médiateur, de développer son empathie, sa compassion, sa patience et sa capacité d’intervention, tout en favorisant une compréhension approfondie des problématiques de deuil qui émergent fréquemment dans le cadre de la médiation de personnes âgées.</w:t>
      </w:r>
    </w:p>
    <w:p w14:paraId="047D5EEF" w14:textId="13C07525" w:rsidR="00421C43" w:rsidRPr="00421C43" w:rsidRDefault="00421C43" w:rsidP="00421C43">
      <w:pPr>
        <w:rPr>
          <w:lang w:val="fr-FR"/>
        </w:rPr>
      </w:pPr>
      <w:r w:rsidRPr="00421C43">
        <w:rPr>
          <w:lang w:val="fr-FR"/>
        </w:rPr>
        <w:t>Les adultes ont le droit de se sentir en sécurité, reconnus et respectés. À ce titre, le médiateur de personnes âgées procède à une évaluation continue des indicateurs de vulnérabilité (voir Section 4 : Mesures préventives). Lorsque des situations de vulnérabilité sont identifiées, le médiateur soutient activement la personne adulte vulnérable, de manière directe et/ou indirecte, afin de garantir, dans toute la mesure du possible, la protection de ses droits civils et constitutionnels.</w:t>
      </w:r>
    </w:p>
    <w:p w14:paraId="58AFB550" w14:textId="1E2990BB" w:rsidR="00421C43" w:rsidRPr="00421C43" w:rsidRDefault="00421C43" w:rsidP="00421C43">
      <w:pPr>
        <w:rPr>
          <w:lang w:val="fr-FR"/>
        </w:rPr>
      </w:pPr>
      <w:r w:rsidRPr="00421C43">
        <w:rPr>
          <w:lang w:val="fr-FR"/>
        </w:rPr>
        <w:t xml:space="preserve">La capacité est présumée </w:t>
      </w:r>
      <w:r w:rsidR="005C5E3F">
        <w:rPr>
          <w:lang w:val="fr-FR"/>
        </w:rPr>
        <w:t xml:space="preserve">sauf </w:t>
      </w:r>
      <w:r w:rsidR="003F36EB">
        <w:rPr>
          <w:lang w:val="fr-FR"/>
        </w:rPr>
        <w:t xml:space="preserve">preuve du </w:t>
      </w:r>
      <w:r w:rsidRPr="00421C43">
        <w:rPr>
          <w:lang w:val="fr-FR"/>
        </w:rPr>
        <w:t>contraire. Les adultes ont le droit d’accepter ou de refuser des services ou des programmes, même lorsque ces décisions sont jugées peu avisées par autrui. Lorsque l’incapacité est établie, le médiateur doit prendre les mesures appropriées afin de s’assurer que la parole de la personne adulte vulnérable soit entendue, prise en compte et respectée dans toute décision susceptible de l’affecter.</w:t>
      </w:r>
    </w:p>
    <w:p w14:paraId="67CBAAA2" w14:textId="595AB80C" w:rsidR="00421C43" w:rsidRPr="00421C43" w:rsidRDefault="00421C43" w:rsidP="00421C43">
      <w:pPr>
        <w:rPr>
          <w:lang w:val="fr-FR"/>
        </w:rPr>
      </w:pPr>
      <w:r w:rsidRPr="00421C43">
        <w:rPr>
          <w:lang w:val="fr-FR"/>
        </w:rPr>
        <w:t>Le médiateur de personnes âgées dispose d’une formation spécialisée lui permettant de reconnaître et de gérer les déséquilibres ou abus de pouvoir, d’apporter un soutien adapté aux adultes vulnérables, et de traiter les enjeux éthiques et juridiques liés à la maltraitance et à la négligence. Bien que les médiateurs puissent avoir des parcours et formations variés, ils ont l’obligation d’orienter les personnes concernées vers d’autres professionnels lorsque des services ou des évaluations spécialisés sont nécessaires.</w:t>
      </w:r>
    </w:p>
    <w:p w14:paraId="0B5DEA43" w14:textId="77777777" w:rsidR="00421C43" w:rsidRPr="00421C43" w:rsidRDefault="00421C43" w:rsidP="00421C43">
      <w:pPr>
        <w:rPr>
          <w:lang w:val="fr-FR"/>
        </w:rPr>
      </w:pPr>
      <w:r w:rsidRPr="00421C43">
        <w:rPr>
          <w:lang w:val="fr-FR"/>
        </w:rPr>
        <w:t>Le médiateur doit également avoir une connaissance des dispositifs, services, experts et ressources communautaires disponibles afin de soutenir les adultes vulnérables et leurs familles, et de permettre une orientation appropriée et/ou un signalement lorsque des situations de maltraitance sont suspectées ou avérées.</w:t>
      </w:r>
    </w:p>
    <w:p w14:paraId="27317CC6" w14:textId="085399A0" w:rsidR="00421C43" w:rsidRDefault="00421C43" w:rsidP="00421C43">
      <w:pPr>
        <w:rPr>
          <w:lang w:val="fr-FR"/>
        </w:rPr>
      </w:pPr>
      <w:r w:rsidRPr="00421C43">
        <w:rPr>
          <w:lang w:val="fr-FR"/>
        </w:rPr>
        <w:t>Les programmes reconnus de formation à la prévention et au repérage de la maltraitance des personnes âgées, dispensés par des experts du domaine, constituent un élément essentiel de la formation en médiation de personnes âgées.</w:t>
      </w:r>
    </w:p>
    <w:p w14:paraId="31E93610" w14:textId="77777777" w:rsidR="00552470" w:rsidRPr="00421C43" w:rsidRDefault="00552470" w:rsidP="00421C43">
      <w:pPr>
        <w:rPr>
          <w:lang w:val="fr-FR"/>
        </w:rPr>
      </w:pPr>
    </w:p>
    <w:p w14:paraId="308C705A" w14:textId="32428DF5" w:rsidR="00421C43" w:rsidRPr="00421C43" w:rsidRDefault="00421C43" w:rsidP="00421C43">
      <w:pPr>
        <w:rPr>
          <w:b/>
          <w:bCs/>
          <w:lang w:val="fr-FR"/>
        </w:rPr>
      </w:pPr>
      <w:r w:rsidRPr="00421C43">
        <w:rPr>
          <w:b/>
          <w:bCs/>
          <w:lang w:val="fr-FR"/>
        </w:rPr>
        <w:t xml:space="preserve">1.1 Objet et champ d’application des </w:t>
      </w:r>
      <w:r w:rsidR="00CE4F61">
        <w:rPr>
          <w:b/>
          <w:bCs/>
          <w:lang w:val="fr-FR"/>
        </w:rPr>
        <w:t xml:space="preserve">directives </w:t>
      </w:r>
      <w:r w:rsidR="00791CD8">
        <w:rPr>
          <w:b/>
          <w:bCs/>
          <w:lang w:val="fr-FR"/>
        </w:rPr>
        <w:t xml:space="preserve">relatives </w:t>
      </w:r>
      <w:r w:rsidR="00020795">
        <w:rPr>
          <w:b/>
          <w:bCs/>
          <w:lang w:val="fr-FR"/>
        </w:rPr>
        <w:t xml:space="preserve">à la </w:t>
      </w:r>
      <w:r w:rsidR="00CE4F61">
        <w:rPr>
          <w:b/>
          <w:bCs/>
          <w:lang w:val="fr-FR"/>
        </w:rPr>
        <w:t>protection</w:t>
      </w:r>
      <w:r w:rsidR="00020795">
        <w:rPr>
          <w:b/>
          <w:bCs/>
          <w:lang w:val="fr-FR"/>
        </w:rPr>
        <w:t xml:space="preserve"> des adultes vulnérables</w:t>
      </w:r>
    </w:p>
    <w:p w14:paraId="16BEFDEC" w14:textId="5346ADE6" w:rsidR="00421C43" w:rsidRPr="00421C43" w:rsidRDefault="00421C43" w:rsidP="00421C43">
      <w:pPr>
        <w:rPr>
          <w:lang w:val="fr-FR"/>
        </w:rPr>
      </w:pPr>
      <w:r w:rsidRPr="00421C43">
        <w:rPr>
          <w:lang w:val="fr-FR"/>
        </w:rPr>
        <w:t xml:space="preserve">Les </w:t>
      </w:r>
      <w:r w:rsidRPr="005B2CEA">
        <w:rPr>
          <w:lang w:val="fr-FR"/>
        </w:rPr>
        <w:t xml:space="preserve">présentes </w:t>
      </w:r>
      <w:r w:rsidR="00CE4F61" w:rsidRPr="005B2CEA">
        <w:rPr>
          <w:lang w:val="fr-FR"/>
        </w:rPr>
        <w:t>directives</w:t>
      </w:r>
      <w:r w:rsidRPr="005B2CEA">
        <w:rPr>
          <w:lang w:val="fr-FR"/>
        </w:rPr>
        <w:t xml:space="preserve"> relatives à la protection des adultes vulnérables (</w:t>
      </w:r>
      <w:proofErr w:type="spellStart"/>
      <w:r w:rsidRPr="005B2CEA">
        <w:rPr>
          <w:i/>
          <w:iCs/>
          <w:lang w:val="fr-FR"/>
        </w:rPr>
        <w:t>Safeguarding</w:t>
      </w:r>
      <w:proofErr w:type="spellEnd"/>
      <w:r w:rsidRPr="005B2CEA">
        <w:rPr>
          <w:i/>
          <w:iCs/>
          <w:lang w:val="fr-FR"/>
        </w:rPr>
        <w:t xml:space="preserve"> </w:t>
      </w:r>
      <w:proofErr w:type="spellStart"/>
      <w:r w:rsidRPr="005B2CEA">
        <w:rPr>
          <w:i/>
          <w:iCs/>
          <w:lang w:val="fr-FR"/>
        </w:rPr>
        <w:t>Vulnerable</w:t>
      </w:r>
      <w:proofErr w:type="spellEnd"/>
      <w:r w:rsidRPr="005B2CEA">
        <w:rPr>
          <w:i/>
          <w:iCs/>
          <w:lang w:val="fr-FR"/>
        </w:rPr>
        <w:t xml:space="preserve"> </w:t>
      </w:r>
      <w:proofErr w:type="spellStart"/>
      <w:r w:rsidRPr="005B2CEA">
        <w:rPr>
          <w:i/>
          <w:iCs/>
          <w:lang w:val="fr-FR"/>
        </w:rPr>
        <w:t>Adults</w:t>
      </w:r>
      <w:proofErr w:type="spellEnd"/>
      <w:r w:rsidRPr="005B2CEA">
        <w:rPr>
          <w:i/>
          <w:iCs/>
          <w:lang w:val="fr-FR"/>
        </w:rPr>
        <w:t xml:space="preserve"> – SVA</w:t>
      </w:r>
      <w:r w:rsidRPr="005B2CEA">
        <w:rPr>
          <w:lang w:val="fr-FR"/>
        </w:rPr>
        <w:t xml:space="preserve">) ont pour objet de permettre une approche cohérente </w:t>
      </w:r>
      <w:r w:rsidRPr="00421C43">
        <w:rPr>
          <w:lang w:val="fr-FR"/>
        </w:rPr>
        <w:t xml:space="preserve">et appropriée, </w:t>
      </w:r>
      <w:r w:rsidR="00B8372C">
        <w:rPr>
          <w:lang w:val="fr-FR"/>
        </w:rPr>
        <w:t>appliquée</w:t>
      </w:r>
      <w:r w:rsidR="00FF35C1">
        <w:rPr>
          <w:lang w:val="fr-FR"/>
        </w:rPr>
        <w:t xml:space="preserve"> par</w:t>
      </w:r>
      <w:r w:rsidRPr="00421C43">
        <w:rPr>
          <w:lang w:val="fr-FR"/>
        </w:rPr>
        <w:t xml:space="preserve"> les médiateurs de personnes âgées certifiés par l’EMIN, afin de garantir que les adultes vulnérables </w:t>
      </w:r>
      <w:r w:rsidRPr="00421C43">
        <w:rPr>
          <w:lang w:val="fr-FR"/>
        </w:rPr>
        <w:lastRenderedPageBreak/>
        <w:t>soient accompagnés et soutenus tout au long du processus de médiation de personnes âgées, et protégés contre toute forme de maltraitance, avérée ou potentielle.</w:t>
      </w:r>
    </w:p>
    <w:p w14:paraId="381FF651" w14:textId="2618C464" w:rsidR="00421C43" w:rsidRDefault="00421C43" w:rsidP="00421C43">
      <w:pPr>
        <w:rPr>
          <w:lang w:val="fr-FR"/>
        </w:rPr>
      </w:pPr>
      <w:r w:rsidRPr="00421C43">
        <w:rPr>
          <w:lang w:val="fr-FR"/>
        </w:rPr>
        <w:t xml:space="preserve">Ces </w:t>
      </w:r>
      <w:r w:rsidR="005168FF">
        <w:rPr>
          <w:lang w:val="fr-FR"/>
        </w:rPr>
        <w:t>directives</w:t>
      </w:r>
      <w:r w:rsidRPr="00421C43">
        <w:rPr>
          <w:lang w:val="fr-FR"/>
        </w:rPr>
        <w:t xml:space="preserve"> s’appliquent à l’ensemble des médiateurs de personnes âgées certifiés par l’EMIN et doivent être suivies conjointement avec </w:t>
      </w:r>
      <w:r w:rsidRPr="005B2CEA">
        <w:rPr>
          <w:lang w:val="fr-FR"/>
        </w:rPr>
        <w:t xml:space="preserve">le Code </w:t>
      </w:r>
      <w:r w:rsidR="005168FF" w:rsidRPr="005B2CEA">
        <w:rPr>
          <w:lang w:val="fr-FR"/>
        </w:rPr>
        <w:t>de déontologie</w:t>
      </w:r>
      <w:r w:rsidR="00A03D62" w:rsidRPr="005B2CEA">
        <w:rPr>
          <w:lang w:val="fr-FR"/>
        </w:rPr>
        <w:t xml:space="preserve"> </w:t>
      </w:r>
      <w:r w:rsidRPr="005B2CEA">
        <w:rPr>
          <w:lang w:val="fr-FR"/>
        </w:rPr>
        <w:t>de l’EMIN. Elles ont vocation à encadrer, orienter et éclairer la pratique professionnelle des médiateurs de personnes</w:t>
      </w:r>
      <w:r w:rsidRPr="00421C43">
        <w:rPr>
          <w:lang w:val="fr-FR"/>
        </w:rPr>
        <w:t xml:space="preserve"> âgées.</w:t>
      </w:r>
    </w:p>
    <w:p w14:paraId="5A761C2A" w14:textId="77777777" w:rsidR="00552470" w:rsidRPr="00421C43" w:rsidRDefault="00552470" w:rsidP="00421C43">
      <w:pPr>
        <w:rPr>
          <w:lang w:val="fr-FR"/>
        </w:rPr>
      </w:pPr>
    </w:p>
    <w:p w14:paraId="3113F759" w14:textId="77777777" w:rsidR="00421C43" w:rsidRPr="00DA1697" w:rsidRDefault="00421C43" w:rsidP="00421C43">
      <w:pPr>
        <w:rPr>
          <w:b/>
          <w:bCs/>
          <w:lang w:val="fr-FR"/>
        </w:rPr>
      </w:pPr>
      <w:r w:rsidRPr="00DA1697">
        <w:rPr>
          <w:b/>
          <w:bCs/>
          <w:lang w:val="fr-FR"/>
        </w:rPr>
        <w:t>2. Définitions et descriptions</w:t>
      </w:r>
    </w:p>
    <w:p w14:paraId="77DB64F3" w14:textId="52E2562D" w:rsidR="00C45559" w:rsidRDefault="00421C43" w:rsidP="00421C43">
      <w:pPr>
        <w:rPr>
          <w:lang w:val="fr-FR"/>
        </w:rPr>
      </w:pPr>
      <w:r w:rsidRPr="00421C43">
        <w:rPr>
          <w:lang w:val="fr-FR"/>
        </w:rPr>
        <w:t>L’EMIN reconnaît que les différentes juridictions peuvent disposer de définitions spécifiques concernant certains termes pertinents, et que ces définitions peuvent différer de celles retenues par l’EMIN.</w:t>
      </w:r>
      <w:r w:rsidRPr="00421C43">
        <w:rPr>
          <w:lang w:val="fr-FR"/>
        </w:rPr>
        <w:br/>
        <w:t>Lorsque tel est le cas, la définition applicable dans la juridiction concernée prévaut pour les médiateurs de personnes âgées exerçant dans cette juridiction.</w:t>
      </w:r>
      <w:r w:rsidRPr="00421C43">
        <w:rPr>
          <w:lang w:val="fr-FR"/>
        </w:rPr>
        <w:br/>
        <w:t>En l’absence de définition spécifique au niveau juridictionnel, la définition retenue par l’EMIN s’applique.</w:t>
      </w:r>
    </w:p>
    <w:p w14:paraId="0DCABF82" w14:textId="77777777" w:rsidR="00C8130E" w:rsidRPr="00421C43" w:rsidRDefault="00C8130E" w:rsidP="00421C43">
      <w:pPr>
        <w:rPr>
          <w:lang w:val="fr-FR"/>
        </w:rPr>
      </w:pPr>
    </w:p>
    <w:p w14:paraId="61B11757" w14:textId="77777777" w:rsidR="00421C43" w:rsidRPr="00421C43" w:rsidRDefault="00421C43" w:rsidP="00421C43">
      <w:pPr>
        <w:rPr>
          <w:b/>
          <w:bCs/>
          <w:lang w:val="fr-FR"/>
        </w:rPr>
      </w:pPr>
      <w:r w:rsidRPr="00421C43">
        <w:rPr>
          <w:b/>
          <w:bCs/>
          <w:lang w:val="fr-FR"/>
        </w:rPr>
        <w:t>2.1 Maltraitance et maltraitance des personnes âgées</w:t>
      </w:r>
    </w:p>
    <w:p w14:paraId="61D95BE4" w14:textId="77777777" w:rsidR="00421C43" w:rsidRPr="00421C43" w:rsidRDefault="00421C43" w:rsidP="00421C43">
      <w:pPr>
        <w:rPr>
          <w:lang w:val="fr-FR"/>
        </w:rPr>
      </w:pPr>
      <w:r w:rsidRPr="00421C43">
        <w:rPr>
          <w:lang w:val="fr-FR"/>
        </w:rPr>
        <w:t>La maltraitance peut être définie comme tout acte, ou toute omission, qui entraîne une atteinte aux droits humains, aux libertés civiles, à l’intégrité physique ou mentale, à la dignité ou au bien-être général d’une personne vulnérable, que cette atteinte soit intentionnelle ou résulte d’une négligence.</w:t>
      </w:r>
      <w:r w:rsidRPr="00421C43">
        <w:rPr>
          <w:lang w:val="fr-FR"/>
        </w:rPr>
        <w:br/>
        <w:t>Cela inclut notamment les relations sexuelles ou les transactions financières auxquelles la personne ne consent pas, ou ne peut pas consentir valablement, ou qui sont délibérément exploitantes.</w:t>
      </w:r>
      <w:r w:rsidRPr="00421C43">
        <w:rPr>
          <w:lang w:val="fr-FR"/>
        </w:rPr>
        <w:br/>
        <w:t>La maltraitance implique un abus ou un usage abusif du pouvoir et peut revêtir diverses formes.</w:t>
      </w:r>
    </w:p>
    <w:p w14:paraId="6AA71A42" w14:textId="77777777" w:rsidR="00421C43" w:rsidRPr="009771D8" w:rsidRDefault="00421C43" w:rsidP="00421C43">
      <w:pPr>
        <w:rPr>
          <w:lang w:val="fr-FR"/>
        </w:rPr>
      </w:pPr>
      <w:r w:rsidRPr="00421C43">
        <w:rPr>
          <w:lang w:val="fr-FR"/>
        </w:rPr>
        <w:t xml:space="preserve">L’Organisation mondiale de la santé¹ définit la maltraitance envers les personnes âgées </w:t>
      </w:r>
      <w:r w:rsidRPr="009771D8">
        <w:rPr>
          <w:lang w:val="fr-FR"/>
        </w:rPr>
        <w:t>comme un acte unique ou répété, ou une absence d’action appropriée, survenant dans une relation où existe une attente de confiance, et qui cause un préjudice ou une détresse à une personne âgée.</w:t>
      </w:r>
    </w:p>
    <w:p w14:paraId="27A74D6A" w14:textId="5800834E" w:rsidR="00421C43" w:rsidRDefault="00421C43" w:rsidP="00421C43">
      <w:pPr>
        <w:rPr>
          <w:lang w:val="fr-FR"/>
        </w:rPr>
      </w:pPr>
      <w:r w:rsidRPr="00421C43">
        <w:rPr>
          <w:lang w:val="fr-FR"/>
        </w:rPr>
        <w:t>Il existe plusieurs formes de maltraitance des personnes âgées, lesquelles peuvent résulter d’une intention délibérée, d’une négligence, d’un manque de discernement ou d’une méconnaissance.</w:t>
      </w:r>
      <w:r w:rsidRPr="00421C43">
        <w:rPr>
          <w:lang w:val="fr-FR"/>
        </w:rPr>
        <w:br/>
        <w:t>Une personne peut être confrontée simultanément à plusieurs formes de maltraitance</w:t>
      </w:r>
      <w:r w:rsidR="00A35F8A">
        <w:rPr>
          <w:lang w:val="fr-FR"/>
        </w:rPr>
        <w:t>.</w:t>
      </w:r>
    </w:p>
    <w:p w14:paraId="56FC4AD6" w14:textId="77777777" w:rsidR="00A35F8A" w:rsidRPr="00A35F8A" w:rsidRDefault="00A35F8A" w:rsidP="00A35F8A">
      <w:pPr>
        <w:rPr>
          <w:lang w:val="fr-FR"/>
        </w:rPr>
      </w:pPr>
      <w:r w:rsidRPr="00A35F8A">
        <w:rPr>
          <w:lang w:val="fr-FR"/>
        </w:rPr>
        <w:t>Les principales catégories / formes de maltraitance sont les suivantes :</w:t>
      </w:r>
    </w:p>
    <w:p w14:paraId="27CFD6F3" w14:textId="77777777" w:rsidR="00A35F8A" w:rsidRPr="00A35F8A" w:rsidRDefault="00A35F8A" w:rsidP="00A35F8A">
      <w:pPr>
        <w:numPr>
          <w:ilvl w:val="0"/>
          <w:numId w:val="12"/>
        </w:numPr>
        <w:rPr>
          <w:lang w:val="fr-FR"/>
        </w:rPr>
      </w:pPr>
      <w:r w:rsidRPr="00A35F8A">
        <w:rPr>
          <w:b/>
          <w:bCs/>
          <w:lang w:val="fr-FR"/>
        </w:rPr>
        <w:t>La maltraitance physique</w:t>
      </w:r>
      <w:r w:rsidRPr="00A35F8A">
        <w:rPr>
          <w:lang w:val="fr-FR"/>
        </w:rPr>
        <w:t xml:space="preserve"> comprend tout contact physique inapproprié, notamment le fait de pousser, gifler, frapper ou donner des coups de pied. Elle inclut également l’usage inapproprié de médicaments, de moyens de contention ou de sanctions inadaptées.</w:t>
      </w:r>
    </w:p>
    <w:p w14:paraId="6B75EEA2" w14:textId="77777777" w:rsidR="00A35F8A" w:rsidRPr="00A35F8A" w:rsidRDefault="00A35F8A" w:rsidP="00A35F8A">
      <w:pPr>
        <w:numPr>
          <w:ilvl w:val="0"/>
          <w:numId w:val="12"/>
        </w:numPr>
        <w:rPr>
          <w:lang w:val="fr-FR"/>
        </w:rPr>
      </w:pPr>
      <w:r w:rsidRPr="00A35F8A">
        <w:rPr>
          <w:b/>
          <w:bCs/>
          <w:lang w:val="fr-FR"/>
        </w:rPr>
        <w:t>La maltraitance sexuelle</w:t>
      </w:r>
      <w:r w:rsidRPr="00A35F8A">
        <w:rPr>
          <w:lang w:val="fr-FR"/>
        </w:rPr>
        <w:t xml:space="preserve"> comprend toute forme de comportement verbal, non verbal ou physique à caractère sexuel non désiré, ainsi que tout acte sexuel auquel la personne vulnérable n’a pas librement consenti. Elle peut inclure des actes, des sollicitations, des gestes ou l’exposition à des propos écrits, des images ou d’autres supports médiatiques.</w:t>
      </w:r>
    </w:p>
    <w:p w14:paraId="2650AC32" w14:textId="77777777" w:rsidR="00A35F8A" w:rsidRDefault="00A35F8A" w:rsidP="00A35F8A">
      <w:pPr>
        <w:numPr>
          <w:ilvl w:val="0"/>
          <w:numId w:val="12"/>
        </w:numPr>
        <w:rPr>
          <w:lang w:val="fr-FR"/>
        </w:rPr>
      </w:pPr>
      <w:r w:rsidRPr="00A35F8A">
        <w:rPr>
          <w:b/>
          <w:bCs/>
          <w:lang w:val="fr-FR"/>
        </w:rPr>
        <w:t>La maltraitance psychologique</w:t>
      </w:r>
      <w:r w:rsidRPr="00A35F8A">
        <w:rPr>
          <w:lang w:val="fr-FR"/>
        </w:rPr>
        <w:t xml:space="preserve"> comprend les abus émotionnels, les menaces de préjudice ou d’abandon, la privation de contacts, l’humiliation, la culpabilisation, le contrôle excessif, l’intimidation, la contrainte, le harcèlement, les violences verbales, l’isolement ou le retrait des services ou des réseaux de soutien.</w:t>
      </w:r>
    </w:p>
    <w:p w14:paraId="422AFA05" w14:textId="77777777" w:rsidR="00957B4C" w:rsidRPr="00957B4C" w:rsidRDefault="00957B4C" w:rsidP="00957B4C">
      <w:pPr>
        <w:ind w:left="360"/>
        <w:rPr>
          <w:b/>
          <w:bCs/>
          <w:i/>
          <w:iCs/>
          <w:color w:val="4472C4" w:themeColor="accent1"/>
          <w:sz w:val="16"/>
          <w:szCs w:val="16"/>
        </w:rPr>
      </w:pPr>
      <w:r w:rsidRPr="00957B4C">
        <w:rPr>
          <w:b/>
          <w:bCs/>
          <w:i/>
          <w:iCs/>
          <w:color w:val="4472C4" w:themeColor="accent1"/>
          <w:sz w:val="16"/>
          <w:szCs w:val="16"/>
        </w:rPr>
        <w:lastRenderedPageBreak/>
        <w:t xml:space="preserve">1 Reference: WHO Ageing and Life Course at </w:t>
      </w:r>
      <w:hyperlink r:id="rId8" w:history="1">
        <w:r w:rsidRPr="00957B4C">
          <w:rPr>
            <w:rStyle w:val="Hyperlink"/>
            <w:b/>
            <w:bCs/>
            <w:i/>
            <w:iCs/>
            <w:sz w:val="16"/>
            <w:szCs w:val="16"/>
          </w:rPr>
          <w:t>http://www.who.int/news-room/fact-sheets/detail/abuse-of-older-people</w:t>
        </w:r>
      </w:hyperlink>
    </w:p>
    <w:p w14:paraId="4186EBF1" w14:textId="77777777" w:rsidR="009B3148" w:rsidRPr="00957B4C" w:rsidRDefault="009B3148" w:rsidP="00D63DC5">
      <w:pPr>
        <w:ind w:left="720"/>
      </w:pPr>
    </w:p>
    <w:p w14:paraId="7FEAD101" w14:textId="77777777" w:rsidR="00A35F8A" w:rsidRPr="00A35F8A" w:rsidRDefault="00A35F8A" w:rsidP="00A35F8A">
      <w:pPr>
        <w:numPr>
          <w:ilvl w:val="0"/>
          <w:numId w:val="12"/>
        </w:numPr>
        <w:rPr>
          <w:lang w:val="fr-FR"/>
        </w:rPr>
      </w:pPr>
      <w:r w:rsidRPr="00A35F8A">
        <w:rPr>
          <w:b/>
          <w:bCs/>
          <w:lang w:val="fr-FR"/>
        </w:rPr>
        <w:t>La maltraitance financière ou matérielle</w:t>
      </w:r>
      <w:r w:rsidRPr="00A35F8A">
        <w:rPr>
          <w:lang w:val="fr-FR"/>
        </w:rPr>
        <w:t xml:space="preserve"> comprend le vol, la fraude, l’exploitation, les pressions exercées en lien avec les testaments, les biens, les successions ou les transactions financières, ainsi que l’utilisation abusive ou l’appropriation indue de biens, de possessions ou de prestations.</w:t>
      </w:r>
    </w:p>
    <w:p w14:paraId="6E610135" w14:textId="0EB5FC7B" w:rsidR="00A35F8A" w:rsidRPr="0042596A" w:rsidRDefault="00A35F8A" w:rsidP="00A35F8A">
      <w:pPr>
        <w:numPr>
          <w:ilvl w:val="0"/>
          <w:numId w:val="12"/>
        </w:numPr>
        <w:rPr>
          <w:lang w:val="fr-FR"/>
        </w:rPr>
      </w:pPr>
      <w:r w:rsidRPr="00A35F8A">
        <w:rPr>
          <w:b/>
          <w:bCs/>
          <w:lang w:val="fr-FR"/>
        </w:rPr>
        <w:t>La négligence et les omissions</w:t>
      </w:r>
      <w:r w:rsidRPr="00A35F8A">
        <w:rPr>
          <w:lang w:val="fr-FR"/>
        </w:rPr>
        <w:t xml:space="preserve"> comprennent le fait d’ignorer les besoins médicaux ou physiques, l’absence de mise à disposition de soins de santé, de services sociaux ou éducatifs appropriés, ainsi que la privation des besoins essentiels à la vie tels que les médicaments, une alimentation suffisante, des vêtements adaptés et un chauffage ou </w:t>
      </w:r>
      <w:r w:rsidR="00240C58" w:rsidRPr="00A35F8A">
        <w:rPr>
          <w:lang w:val="fr-FR"/>
        </w:rPr>
        <w:t xml:space="preserve">une climatisation </w:t>
      </w:r>
      <w:r w:rsidR="00240C58" w:rsidRPr="0042596A">
        <w:rPr>
          <w:lang w:val="fr-FR"/>
        </w:rPr>
        <w:t>adéquate</w:t>
      </w:r>
      <w:r w:rsidRPr="0042596A">
        <w:rPr>
          <w:lang w:val="fr-FR"/>
        </w:rPr>
        <w:t xml:space="preserve"> (selon le climat).</w:t>
      </w:r>
    </w:p>
    <w:p w14:paraId="4658B25E" w14:textId="1EA49D36" w:rsidR="00240C58" w:rsidRPr="0042596A" w:rsidRDefault="00BC09B4" w:rsidP="00C5077C">
      <w:pPr>
        <w:pStyle w:val="NormalWeb"/>
        <w:numPr>
          <w:ilvl w:val="0"/>
          <w:numId w:val="12"/>
        </w:numPr>
        <w:spacing w:before="0" w:beforeAutospacing="0" w:after="0" w:afterAutospacing="0"/>
        <w:rPr>
          <w:rFonts w:asciiTheme="minorHAnsi" w:hAnsiTheme="minorHAnsi" w:cstheme="minorHAnsi"/>
          <w:sz w:val="22"/>
          <w:szCs w:val="22"/>
          <w:lang w:val="fr-FR"/>
        </w:rPr>
      </w:pPr>
      <w:r w:rsidRPr="0042596A">
        <w:rPr>
          <w:rStyle w:val="Strong"/>
          <w:rFonts w:asciiTheme="minorHAnsi" w:eastAsiaTheme="majorEastAsia" w:hAnsiTheme="minorHAnsi" w:cstheme="minorHAnsi"/>
          <w:sz w:val="22"/>
          <w:szCs w:val="22"/>
          <w:lang w:val="fr-FR"/>
        </w:rPr>
        <w:t>Abus discriminatoire</w:t>
      </w:r>
      <w:r w:rsidRPr="0042596A">
        <w:rPr>
          <w:rFonts w:asciiTheme="minorHAnsi" w:hAnsiTheme="minorHAnsi" w:cstheme="minorHAnsi"/>
          <w:sz w:val="22"/>
          <w:szCs w:val="22"/>
          <w:lang w:val="fr-FR"/>
        </w:rPr>
        <w:t xml:space="preserve"> : comprend l’âgisme, le racisme, le sexisme, les discriminations basées sur le handicap d’une personne, ainsi que toute autre forme de harcèlement, injure ou traitement similaire.</w:t>
      </w:r>
    </w:p>
    <w:p w14:paraId="418C7287" w14:textId="77777777" w:rsidR="00240C58" w:rsidRPr="0042596A" w:rsidRDefault="00240C58" w:rsidP="00C5077C">
      <w:pPr>
        <w:pStyle w:val="NormalWeb"/>
        <w:spacing w:before="0" w:beforeAutospacing="0" w:after="0" w:afterAutospacing="0"/>
        <w:ind w:left="360"/>
        <w:rPr>
          <w:rFonts w:asciiTheme="minorHAnsi" w:hAnsiTheme="minorHAnsi" w:cstheme="minorHAnsi"/>
          <w:sz w:val="22"/>
          <w:szCs w:val="22"/>
          <w:lang w:val="fr-FR"/>
        </w:rPr>
      </w:pPr>
    </w:p>
    <w:p w14:paraId="407EE3D3" w14:textId="2C4298FA" w:rsidR="00BC09B4" w:rsidRPr="0042596A" w:rsidRDefault="00BC09B4" w:rsidP="00C5077C">
      <w:pPr>
        <w:pStyle w:val="NormalWeb"/>
        <w:numPr>
          <w:ilvl w:val="0"/>
          <w:numId w:val="12"/>
        </w:numPr>
        <w:spacing w:before="0" w:beforeAutospacing="0" w:after="0" w:afterAutospacing="0"/>
        <w:rPr>
          <w:rFonts w:asciiTheme="minorHAnsi" w:hAnsiTheme="minorHAnsi" w:cstheme="minorHAnsi"/>
          <w:sz w:val="22"/>
          <w:szCs w:val="22"/>
          <w:lang w:val="fr-FR"/>
        </w:rPr>
      </w:pPr>
      <w:r w:rsidRPr="0042596A">
        <w:rPr>
          <w:rStyle w:val="Strong"/>
          <w:rFonts w:asciiTheme="minorHAnsi" w:eastAsiaTheme="majorEastAsia" w:hAnsiTheme="minorHAnsi" w:cstheme="minorHAnsi"/>
          <w:sz w:val="22"/>
          <w:szCs w:val="22"/>
          <w:lang w:val="fr-FR"/>
        </w:rPr>
        <w:t>Abus institutionnel</w:t>
      </w:r>
      <w:r w:rsidRPr="0042596A">
        <w:rPr>
          <w:rFonts w:asciiTheme="minorHAnsi" w:hAnsiTheme="minorHAnsi" w:cstheme="minorHAnsi"/>
          <w:sz w:val="22"/>
          <w:szCs w:val="22"/>
          <w:lang w:val="fr-FR"/>
        </w:rPr>
        <w:t xml:space="preserve"> : peut se produire dans les établissements de soins résidentiels ou en milieu hospitalier aigu, y compris les maisons de retraite, les hôpitaux et tout autre service d’hospitalisation. Il peut impliquer des normes de soins insuffisantes, des routines rigides, des réponses inadéquates à des besoins complexes ou des soins médicaux/clinique de qualité insuffisante.</w:t>
      </w:r>
    </w:p>
    <w:p w14:paraId="02D432B3" w14:textId="77777777" w:rsidR="00C45559" w:rsidRPr="00A35F8A" w:rsidRDefault="00C45559" w:rsidP="00C45559">
      <w:pPr>
        <w:ind w:left="720"/>
        <w:rPr>
          <w:lang w:val="fr-FR"/>
        </w:rPr>
      </w:pPr>
    </w:p>
    <w:p w14:paraId="6353256B" w14:textId="77777777" w:rsidR="00CA1AE1" w:rsidRPr="004802D7" w:rsidRDefault="00CA1AE1" w:rsidP="004802D7">
      <w:pPr>
        <w:rPr>
          <w:b/>
          <w:bCs/>
          <w:lang w:val="fr-FR"/>
        </w:rPr>
      </w:pPr>
      <w:r w:rsidRPr="004802D7">
        <w:rPr>
          <w:b/>
          <w:bCs/>
          <w:lang w:val="fr-FR"/>
        </w:rPr>
        <w:t>2.2 Âgisme</w:t>
      </w:r>
    </w:p>
    <w:p w14:paraId="07CF54C3" w14:textId="77777777" w:rsidR="00CA1AE1" w:rsidRPr="004802D7" w:rsidRDefault="00CA1AE1" w:rsidP="004802D7">
      <w:pPr>
        <w:rPr>
          <w:lang w:val="fr-FR"/>
        </w:rPr>
      </w:pPr>
      <w:r w:rsidRPr="00F67F6F">
        <w:rPr>
          <w:lang w:val="fr-FR"/>
        </w:rPr>
        <w:t>L’âgisme désigne la stéréotypisation, les préjugés ou la discrimination à l’encontre des personnes en raison de leur âge. Il s’agit d’une pratique largement répandue et</w:t>
      </w:r>
      <w:r w:rsidRPr="004802D7">
        <w:rPr>
          <w:lang w:val="fr-FR"/>
        </w:rPr>
        <w:t xml:space="preserve"> insidieuse, qui a des effets néfastes sur la qualité de vie et le bien-être des personnes âgées.</w:t>
      </w:r>
    </w:p>
    <w:p w14:paraId="4BBC19E6" w14:textId="57EE2AEC" w:rsidR="00B507D7" w:rsidRDefault="00CA1AE1" w:rsidP="004802D7">
      <w:pPr>
        <w:rPr>
          <w:lang w:val="fr-FR"/>
        </w:rPr>
      </w:pPr>
      <w:r w:rsidRPr="004802D7">
        <w:rPr>
          <w:lang w:val="fr-FR"/>
        </w:rPr>
        <w:t>Les représentations âgistes sont souvent profondément ancrées et systémiques. Elles peuvent altérer l’objectivité des individus et influencer les décisions prises au niveau individuel et familial, ainsi qu’au niveau des organisations, des communautés, des pouvoirs publics et de la société dans son ensemble.</w:t>
      </w:r>
    </w:p>
    <w:p w14:paraId="5C558598" w14:textId="77777777" w:rsidR="004802D7" w:rsidRPr="004802D7" w:rsidRDefault="004802D7" w:rsidP="004802D7">
      <w:pPr>
        <w:rPr>
          <w:lang w:val="fr-FR"/>
        </w:rPr>
      </w:pPr>
    </w:p>
    <w:p w14:paraId="2BCE70FF" w14:textId="5010CB79" w:rsidR="00CA1AE1" w:rsidRPr="00B507D7" w:rsidRDefault="00CA1AE1" w:rsidP="004802D7">
      <w:pPr>
        <w:rPr>
          <w:b/>
          <w:bCs/>
          <w:lang w:val="fr-FR"/>
        </w:rPr>
      </w:pPr>
      <w:r w:rsidRPr="00B507D7">
        <w:rPr>
          <w:b/>
          <w:bCs/>
          <w:lang w:val="fr-FR"/>
        </w:rPr>
        <w:t>2.3 Médiation de personnes âgées</w:t>
      </w:r>
    </w:p>
    <w:p w14:paraId="29D1A774" w14:textId="45A90232" w:rsidR="00CA1AE1" w:rsidRPr="004802D7" w:rsidRDefault="00CA1AE1" w:rsidP="004802D7">
      <w:pPr>
        <w:rPr>
          <w:lang w:val="fr-FR"/>
        </w:rPr>
      </w:pPr>
      <w:r w:rsidRPr="004802D7">
        <w:rPr>
          <w:lang w:val="fr-FR"/>
        </w:rPr>
        <w:t>La médiation de personnes âgées est un processus ciblé et respectueux — généralement multipartite, pluridimensionnel et intergénérationnel — par lequel un médiateur de personnes âgées dûment formé facilite des échanges axés sur les ressources et les forces existantes, et accompagne les participants dans l’exploration des enjeux ou préoccupations afin d’améliorer la qualité de vie et le bien-être de la ou des personnes âgées, tout en respectant les besoins de l’ensemble des participants.</w:t>
      </w:r>
    </w:p>
    <w:p w14:paraId="1736C0AD" w14:textId="06DDA564" w:rsidR="0031677D" w:rsidRPr="004802D7" w:rsidRDefault="00CA1AE1" w:rsidP="004802D7">
      <w:pPr>
        <w:rPr>
          <w:lang w:val="fr-FR"/>
        </w:rPr>
      </w:pPr>
      <w:r w:rsidRPr="004802D7">
        <w:rPr>
          <w:lang w:val="fr-FR"/>
        </w:rPr>
        <w:t>Cette forme de médiation implique souvent de nombreux acteurs concernés par les situations abordées, notamment des membres de la famille, des aidants, des organisations, des institutions, des agences ainsi qu’une diversité de prestataires de services et de réseaux de soutien.</w:t>
      </w:r>
    </w:p>
    <w:p w14:paraId="23C6972F" w14:textId="6E682E1E" w:rsidR="00CA1AE1" w:rsidRPr="004802D7" w:rsidRDefault="00CA1AE1" w:rsidP="004802D7">
      <w:pPr>
        <w:rPr>
          <w:lang w:val="fr-FR"/>
        </w:rPr>
      </w:pPr>
      <w:r w:rsidRPr="004802D7">
        <w:rPr>
          <w:lang w:val="fr-FR"/>
        </w:rPr>
        <w:t xml:space="preserve">La médiation de personnes âgées repose sur un modèle de bien-être qui promeut une approche centrée sur la personne pour tous les participants. Elle accorde une attention particulière à la ou aux personnes âgées tout en respectant les droits de chaque personne impliquée. À travers le prisme de </w:t>
      </w:r>
      <w:r w:rsidRPr="004802D7">
        <w:rPr>
          <w:lang w:val="fr-FR"/>
        </w:rPr>
        <w:lastRenderedPageBreak/>
        <w:t>la médiation de personnes âgées, le vieillissement est envisagé comme une étape d’un processus continu de développement et de changement, et non comme une simple période de déclin physique et cognitif.</w:t>
      </w:r>
    </w:p>
    <w:p w14:paraId="1C5002CA" w14:textId="77777777" w:rsidR="0031677D" w:rsidRPr="00CA1AE1" w:rsidRDefault="0031677D" w:rsidP="0031677D">
      <w:pPr>
        <w:pStyle w:val="ListParagraph"/>
        <w:spacing w:before="100" w:beforeAutospacing="1" w:after="100" w:afterAutospacing="1" w:line="240" w:lineRule="auto"/>
        <w:rPr>
          <w:rFonts w:ascii="Times New Roman" w:eastAsia="Times New Roman" w:hAnsi="Times New Roman" w:cs="Times New Roman"/>
          <w:sz w:val="24"/>
          <w:szCs w:val="24"/>
          <w:lang w:val="fr-FR" w:eastAsia="en-GB"/>
        </w:rPr>
      </w:pPr>
    </w:p>
    <w:p w14:paraId="3F6D6AED" w14:textId="2DBE1FD3" w:rsidR="00CA1AE1" w:rsidRPr="0005450F" w:rsidRDefault="00CA1AE1" w:rsidP="0005450F">
      <w:pPr>
        <w:rPr>
          <w:b/>
          <w:bCs/>
          <w:lang w:val="fr-FR"/>
        </w:rPr>
      </w:pPr>
      <w:r w:rsidRPr="0005450F">
        <w:rPr>
          <w:b/>
          <w:bCs/>
          <w:lang w:val="fr-FR"/>
        </w:rPr>
        <w:t>2.4 Médiateur de personnes âgées</w:t>
      </w:r>
    </w:p>
    <w:p w14:paraId="63ABDD16" w14:textId="20EBE9E8" w:rsidR="00CA1AE1" w:rsidRDefault="00CA1AE1" w:rsidP="0005450F">
      <w:pPr>
        <w:rPr>
          <w:lang w:val="fr-FR"/>
        </w:rPr>
      </w:pPr>
      <w:r w:rsidRPr="0005450F">
        <w:rPr>
          <w:lang w:val="fr-FR"/>
        </w:rPr>
        <w:t>Le médiateur de personnes âgées est une personne ayant reçu une formation professionnelle spécifique et certifiée en théories et pratiques de la médiation de personnes âgées, y compris dans ses dimensions préventives et axées sur le bien-être.</w:t>
      </w:r>
      <w:r w:rsidRPr="0005450F">
        <w:rPr>
          <w:lang w:val="fr-FR"/>
        </w:rPr>
        <w:br/>
        <w:t>Le médiateur facilite la communication entre les participants et les accompagne vers des solutions mutuellement bénéfiques.</w:t>
      </w:r>
    </w:p>
    <w:p w14:paraId="205682F0" w14:textId="77777777" w:rsidR="004802D7" w:rsidRPr="0005450F" w:rsidRDefault="004802D7" w:rsidP="0005450F">
      <w:pPr>
        <w:rPr>
          <w:lang w:val="fr-FR"/>
        </w:rPr>
      </w:pPr>
    </w:p>
    <w:p w14:paraId="394E9550" w14:textId="6ED627F2" w:rsidR="00F5161B" w:rsidRPr="00F5161B" w:rsidRDefault="00F5161B" w:rsidP="00F5161B">
      <w:pPr>
        <w:rPr>
          <w:b/>
          <w:bCs/>
          <w:lang w:val="fr-FR"/>
        </w:rPr>
      </w:pPr>
      <w:r w:rsidRPr="00F5161B">
        <w:rPr>
          <w:b/>
          <w:bCs/>
          <w:lang w:val="fr-FR"/>
        </w:rPr>
        <w:t>2.5 Auto</w:t>
      </w:r>
      <w:r w:rsidR="00606C7E">
        <w:rPr>
          <w:b/>
          <w:bCs/>
          <w:lang w:val="fr-FR"/>
        </w:rPr>
        <w:t>détermination</w:t>
      </w:r>
      <w:r w:rsidRPr="00F5161B">
        <w:rPr>
          <w:b/>
          <w:bCs/>
          <w:lang w:val="fr-FR"/>
        </w:rPr>
        <w:t xml:space="preserve"> (</w:t>
      </w:r>
      <w:proofErr w:type="spellStart"/>
      <w:r w:rsidRPr="00F5161B">
        <w:rPr>
          <w:b/>
          <w:bCs/>
          <w:lang w:val="fr-FR"/>
        </w:rPr>
        <w:t>Empowerment</w:t>
      </w:r>
      <w:proofErr w:type="spellEnd"/>
      <w:r w:rsidRPr="00F5161B">
        <w:rPr>
          <w:b/>
          <w:bCs/>
          <w:lang w:val="fr-FR"/>
        </w:rPr>
        <w:t>)</w:t>
      </w:r>
    </w:p>
    <w:p w14:paraId="16C30099" w14:textId="77777777" w:rsidR="00F5161B" w:rsidRDefault="00F5161B" w:rsidP="00F5161B">
      <w:pPr>
        <w:rPr>
          <w:lang w:val="fr-FR"/>
        </w:rPr>
      </w:pPr>
      <w:r w:rsidRPr="00F5161B">
        <w:rPr>
          <w:lang w:val="fr-FR"/>
        </w:rPr>
        <w:t>L’autonomisation consiste à soutenir activement le droit à l’autodétermination de l’adulte vulnérable et/ou de la personne âgée, en recourant à des interventions proactives visant à permettre l’expression de sa voix et à garantir que ses souhaits et préférences soient compris, respectés et pris en compte.</w:t>
      </w:r>
    </w:p>
    <w:p w14:paraId="7A2343CF" w14:textId="77777777" w:rsidR="004802D7" w:rsidRPr="00F5161B" w:rsidRDefault="004802D7" w:rsidP="00F5161B">
      <w:pPr>
        <w:rPr>
          <w:lang w:val="fr-FR"/>
        </w:rPr>
      </w:pPr>
    </w:p>
    <w:p w14:paraId="162FB791" w14:textId="77777777" w:rsidR="00F5161B" w:rsidRPr="00F5161B" w:rsidRDefault="00F5161B" w:rsidP="00F5161B">
      <w:pPr>
        <w:rPr>
          <w:b/>
          <w:bCs/>
          <w:lang w:val="fr-FR"/>
        </w:rPr>
      </w:pPr>
      <w:r w:rsidRPr="00F5161B">
        <w:rPr>
          <w:b/>
          <w:bCs/>
          <w:lang w:val="fr-FR"/>
        </w:rPr>
        <w:t>2.6 Protection (</w:t>
      </w:r>
      <w:proofErr w:type="spellStart"/>
      <w:r w:rsidRPr="00F5161B">
        <w:rPr>
          <w:b/>
          <w:bCs/>
          <w:lang w:val="fr-FR"/>
        </w:rPr>
        <w:t>Safeguarding</w:t>
      </w:r>
      <w:proofErr w:type="spellEnd"/>
      <w:r w:rsidRPr="00F5161B">
        <w:rPr>
          <w:b/>
          <w:bCs/>
          <w:lang w:val="fr-FR"/>
        </w:rPr>
        <w:t>)</w:t>
      </w:r>
    </w:p>
    <w:p w14:paraId="3FA1E2A2" w14:textId="65C6C807" w:rsidR="00F5161B" w:rsidRDefault="00F5161B" w:rsidP="00F5161B">
      <w:pPr>
        <w:rPr>
          <w:lang w:val="fr-FR"/>
        </w:rPr>
      </w:pPr>
      <w:r w:rsidRPr="00F5161B">
        <w:rPr>
          <w:lang w:val="fr-FR"/>
        </w:rPr>
        <w:t>La protection consiste à prévenir les atteintes et à réduire les risques de maltraitance ou de négligence, y compris l’auto-négligence, à l’égard des adultes ayant des besoins en matière d’aide et de soutien.</w:t>
      </w:r>
      <w:r w:rsidR="00682E87">
        <w:rPr>
          <w:lang w:val="fr-FR"/>
        </w:rPr>
        <w:t xml:space="preserve"> </w:t>
      </w:r>
      <w:r w:rsidRPr="00F5161B">
        <w:rPr>
          <w:lang w:val="fr-FR"/>
        </w:rPr>
        <w:t>Elle s’inscrit dans une démarche qui soutient la personne dans le maintien du contrôle sur s</w:t>
      </w:r>
      <w:r w:rsidR="001F5CD0">
        <w:rPr>
          <w:lang w:val="fr-FR"/>
        </w:rPr>
        <w:t>on mode de</w:t>
      </w:r>
      <w:r w:rsidRPr="00F5161B">
        <w:rPr>
          <w:lang w:val="fr-FR"/>
        </w:rPr>
        <w:t xml:space="preserve"> vie et vise à améliorer sa qualité de vie sur les plans physique, émotionnel, intellectuel, social et spirituel.</w:t>
      </w:r>
    </w:p>
    <w:p w14:paraId="30C86E3A" w14:textId="77777777" w:rsidR="00680AE1" w:rsidRPr="00F5161B" w:rsidRDefault="00680AE1" w:rsidP="00F5161B">
      <w:pPr>
        <w:rPr>
          <w:lang w:val="fr-FR"/>
        </w:rPr>
      </w:pPr>
    </w:p>
    <w:p w14:paraId="12416B03" w14:textId="02403E46" w:rsidR="00F5161B" w:rsidRDefault="00F5161B" w:rsidP="00F5161B">
      <w:pPr>
        <w:rPr>
          <w:b/>
          <w:bCs/>
          <w:lang w:val="fr-FR"/>
        </w:rPr>
      </w:pPr>
      <w:r w:rsidRPr="00F5161B">
        <w:rPr>
          <w:b/>
          <w:bCs/>
          <w:lang w:val="fr-FR"/>
        </w:rPr>
        <w:t>2.7 Auto-négligence</w:t>
      </w:r>
    </w:p>
    <w:p w14:paraId="72B2FFB8" w14:textId="6CE1074A" w:rsidR="00F5161B" w:rsidRDefault="00F5161B" w:rsidP="00F5161B">
      <w:pPr>
        <w:rPr>
          <w:lang w:val="fr-FR"/>
        </w:rPr>
      </w:pPr>
      <w:r w:rsidRPr="00F5161B">
        <w:rPr>
          <w:lang w:val="fr-FR"/>
        </w:rPr>
        <w:t xml:space="preserve">L’auto-négligence désigne l’incapacité ou le refus </w:t>
      </w:r>
      <w:r w:rsidR="00E315CE">
        <w:rPr>
          <w:lang w:val="fr-FR"/>
        </w:rPr>
        <w:t>d’</w:t>
      </w:r>
      <w:r w:rsidRPr="00F5161B">
        <w:rPr>
          <w:lang w:val="fr-FR"/>
        </w:rPr>
        <w:t xml:space="preserve">une personne de se procurer les biens et services nécessaires pour vivre en sécurité et de manière autonome, ou d’accomplir les actes essentiels </w:t>
      </w:r>
      <w:r w:rsidR="00D937BA">
        <w:rPr>
          <w:lang w:val="fr-FR"/>
        </w:rPr>
        <w:t xml:space="preserve">liés à la prise en charge de soi. </w:t>
      </w:r>
    </w:p>
    <w:p w14:paraId="2910CE31" w14:textId="77777777" w:rsidR="004802D7" w:rsidRPr="00F5161B" w:rsidRDefault="004802D7" w:rsidP="00F5161B">
      <w:pPr>
        <w:rPr>
          <w:lang w:val="fr-FR"/>
        </w:rPr>
      </w:pPr>
    </w:p>
    <w:p w14:paraId="7A867553" w14:textId="77777777" w:rsidR="00F44925" w:rsidRPr="00F44925" w:rsidRDefault="00F44925" w:rsidP="00F44925">
      <w:pPr>
        <w:rPr>
          <w:b/>
          <w:bCs/>
          <w:lang w:val="fr-FR"/>
        </w:rPr>
      </w:pPr>
      <w:r w:rsidRPr="00F44925">
        <w:rPr>
          <w:b/>
          <w:bCs/>
          <w:lang w:val="fr-FR"/>
        </w:rPr>
        <w:t>2.8 Adulte vulnérable</w:t>
      </w:r>
    </w:p>
    <w:p w14:paraId="7DFC1597" w14:textId="646B75E3" w:rsidR="00F44925" w:rsidRPr="00F44925" w:rsidRDefault="00F44925" w:rsidP="00F44925">
      <w:pPr>
        <w:rPr>
          <w:lang w:val="fr-FR"/>
        </w:rPr>
      </w:pPr>
      <w:r w:rsidRPr="00F44925">
        <w:rPr>
          <w:lang w:val="fr-FR"/>
        </w:rPr>
        <w:t>Aux fins des présentes</w:t>
      </w:r>
      <w:r w:rsidR="004C5423">
        <w:rPr>
          <w:lang w:val="fr-FR"/>
        </w:rPr>
        <w:t xml:space="preserve"> </w:t>
      </w:r>
      <w:r w:rsidR="00682E87">
        <w:rPr>
          <w:lang w:val="fr-FR"/>
        </w:rPr>
        <w:t>directives</w:t>
      </w:r>
      <w:r w:rsidRPr="00F44925">
        <w:rPr>
          <w:lang w:val="fr-FR"/>
        </w:rPr>
        <w:t>, un adulte vulnérable est une personne majeure susceptible d’être exposée à des situations de maltraitance en raison d’une capacité amoindrie à se protéger contre les atteintes, les abus ou l’exploitation.</w:t>
      </w:r>
      <w:r w:rsidR="00381223">
        <w:rPr>
          <w:lang w:val="fr-FR"/>
        </w:rPr>
        <w:t xml:space="preserve"> </w:t>
      </w:r>
      <w:r w:rsidRPr="00F44925">
        <w:rPr>
          <w:lang w:val="fr-FR"/>
        </w:rPr>
        <w:t>La capacité d’une personne peut être altérée pour de multiples raisons, par exemple en raison d’un diagnostic particulier ou de la nature de sa relation avec un membre de la famille.</w:t>
      </w:r>
      <w:r w:rsidR="00381223">
        <w:rPr>
          <w:lang w:val="fr-FR"/>
        </w:rPr>
        <w:t xml:space="preserve"> </w:t>
      </w:r>
      <w:r w:rsidRPr="00F44925">
        <w:rPr>
          <w:lang w:val="fr-FR"/>
        </w:rPr>
        <w:t>Il ne doit pas être présumé qu’un adulte en situation de handicap ou une personne âgée soit nécessairement vulnérable. Il est toutefois essentiel d’identifier les facteurs de risque supplémentaires susceptibles d’accroître la vulnérabilité d’une personne.</w:t>
      </w:r>
    </w:p>
    <w:p w14:paraId="4AD547AD" w14:textId="77777777" w:rsidR="00F44925" w:rsidRPr="00F44925" w:rsidRDefault="00F44925" w:rsidP="00F44925">
      <w:pPr>
        <w:rPr>
          <w:lang w:val="fr-FR"/>
        </w:rPr>
      </w:pPr>
      <w:r w:rsidRPr="00F44925">
        <w:rPr>
          <w:lang w:val="fr-FR"/>
        </w:rPr>
        <w:t>Le contexte et/ou les circonstances individuelles peuvent contribuer à une situation de vulnérabilité face à la maltraitance.</w:t>
      </w:r>
    </w:p>
    <w:p w14:paraId="703066E1" w14:textId="77777777" w:rsidR="00381223" w:rsidRDefault="00381223" w:rsidP="00F44925">
      <w:pPr>
        <w:rPr>
          <w:b/>
          <w:bCs/>
          <w:lang w:val="fr-FR"/>
        </w:rPr>
      </w:pPr>
    </w:p>
    <w:p w14:paraId="6BE24331" w14:textId="157939FB" w:rsidR="00F44925" w:rsidRPr="00815A7D" w:rsidRDefault="00F44925" w:rsidP="00F44925">
      <w:pPr>
        <w:rPr>
          <w:b/>
          <w:bCs/>
          <w:sz w:val="24"/>
          <w:szCs w:val="24"/>
          <w:lang w:val="fr-FR"/>
        </w:rPr>
      </w:pPr>
      <w:r w:rsidRPr="00815A7D">
        <w:rPr>
          <w:b/>
          <w:bCs/>
          <w:sz w:val="24"/>
          <w:szCs w:val="24"/>
          <w:lang w:val="fr-FR"/>
        </w:rPr>
        <w:t>3. Le rôle du médiateur de personnes âgées dans la protection des adultes vulnérables</w:t>
      </w:r>
    </w:p>
    <w:p w14:paraId="62389108" w14:textId="5A2AAC8D" w:rsidR="00F44925" w:rsidRPr="00F44925" w:rsidRDefault="00827C39" w:rsidP="00F44925">
      <w:pPr>
        <w:rPr>
          <w:lang w:val="fr-FR"/>
        </w:rPr>
      </w:pPr>
      <w:r w:rsidRPr="00827C39">
        <w:rPr>
          <w:lang w:val="fr-FR"/>
        </w:rPr>
        <w:t xml:space="preserve">Le rôle du médiateur de personnes âgées est de soutenir l’ensemble des participants au processus de médiation et de favoriser leur capacité d’agir, tout en promouvant le </w:t>
      </w:r>
      <w:r>
        <w:rPr>
          <w:lang w:val="fr-FR"/>
        </w:rPr>
        <w:t>bien-être</w:t>
      </w:r>
      <w:r w:rsidRPr="00827C39">
        <w:rPr>
          <w:lang w:val="fr-FR"/>
        </w:rPr>
        <w:t xml:space="preserve"> au travers de mesures préventives. </w:t>
      </w:r>
      <w:r w:rsidR="00F44925" w:rsidRPr="00F44925">
        <w:rPr>
          <w:lang w:val="fr-FR"/>
        </w:rPr>
        <w:t>Le rôle du médiateur de personnes âgées dans la protection des adultes vulnérables au sein du processus de médiation comprend notamment les éléments suivants :</w:t>
      </w:r>
    </w:p>
    <w:p w14:paraId="16461D44" w14:textId="45780A0D" w:rsidR="00F44925" w:rsidRPr="00815A7D" w:rsidRDefault="00F44925" w:rsidP="00815A7D">
      <w:pPr>
        <w:pStyle w:val="ListParagraph"/>
        <w:numPr>
          <w:ilvl w:val="0"/>
          <w:numId w:val="23"/>
        </w:numPr>
        <w:rPr>
          <w:lang w:val="fr-FR"/>
        </w:rPr>
      </w:pPr>
      <w:r w:rsidRPr="00815A7D">
        <w:rPr>
          <w:lang w:val="fr-FR"/>
        </w:rPr>
        <w:t>Promouvoir activement la dignité et la qualité de vie de l’adulte vulnérable, ainsi que le respect de ses droits humains et civils.</w:t>
      </w:r>
    </w:p>
    <w:p w14:paraId="3FA0621E" w14:textId="018DF30E" w:rsidR="00F44925" w:rsidRPr="00815A7D" w:rsidRDefault="00F44925" w:rsidP="00815A7D">
      <w:pPr>
        <w:pStyle w:val="ListParagraph"/>
        <w:numPr>
          <w:ilvl w:val="0"/>
          <w:numId w:val="23"/>
        </w:numPr>
        <w:rPr>
          <w:lang w:val="fr-FR"/>
        </w:rPr>
      </w:pPr>
      <w:r w:rsidRPr="00815A7D">
        <w:rPr>
          <w:lang w:val="fr-FR"/>
        </w:rPr>
        <w:t>Connaître et respecter les procédures et/ou protocoles juridictionnels pertinents en matière de protection des adultes vulnérables, en particulier ceux relatifs au signalement des situations de maltraitance avérées ou suspectées concernant un adulte vulnérable.</w:t>
      </w:r>
    </w:p>
    <w:p w14:paraId="010BF479" w14:textId="322A8A78" w:rsidR="00F44925" w:rsidRPr="00815A7D" w:rsidRDefault="00381223" w:rsidP="00815A7D">
      <w:pPr>
        <w:pStyle w:val="ListParagraph"/>
        <w:numPr>
          <w:ilvl w:val="0"/>
          <w:numId w:val="23"/>
        </w:numPr>
        <w:rPr>
          <w:lang w:val="fr-FR"/>
        </w:rPr>
      </w:pPr>
      <w:r w:rsidRPr="00815A7D">
        <w:rPr>
          <w:lang w:val="fr-FR"/>
        </w:rPr>
        <w:t>I</w:t>
      </w:r>
      <w:r w:rsidR="00F44925" w:rsidRPr="00815A7D">
        <w:rPr>
          <w:lang w:val="fr-FR"/>
        </w:rPr>
        <w:t>ntégrer des mesures et des stratégies préventives dans le processus de médiation de personnes âgées afin de protéger les adultes vulnérables contre toute forme de maltraitance future et/ou de pratiques abusives.</w:t>
      </w:r>
    </w:p>
    <w:p w14:paraId="379B49D9" w14:textId="59A309D2" w:rsidR="00F44925" w:rsidRPr="00815A7D" w:rsidRDefault="00F44925" w:rsidP="00815A7D">
      <w:pPr>
        <w:pStyle w:val="ListParagraph"/>
        <w:numPr>
          <w:ilvl w:val="0"/>
          <w:numId w:val="23"/>
        </w:numPr>
        <w:rPr>
          <w:lang w:val="fr-FR"/>
        </w:rPr>
      </w:pPr>
      <w:r w:rsidRPr="00815A7D">
        <w:rPr>
          <w:lang w:val="fr-FR"/>
        </w:rPr>
        <w:t>Se conformer pleinement au Code de déontologie de l’EMIN ainsi qu’aux présentes lignes directrices EMIN relatives à la protection des adultes vulnérables, afin d’assurer leur protection contre toutes les formes de maltraitance.</w:t>
      </w:r>
      <w:r w:rsidRPr="00815A7D">
        <w:rPr>
          <w:lang w:val="fr-FR"/>
        </w:rPr>
        <w:br/>
        <w:t>Lorsque les exigences juridiques en matière de protection des adultes vulnérables dans la juridiction concernée sont plus strictes que celles prévues par l’EMIN, le médiateur est tenu d’agir conformément à ces exigences renforcées.</w:t>
      </w:r>
    </w:p>
    <w:p w14:paraId="3FE19D64" w14:textId="77777777" w:rsidR="006A77F8" w:rsidRDefault="006A77F8" w:rsidP="00421C43">
      <w:pPr>
        <w:rPr>
          <w:lang w:val="fr-FR"/>
        </w:rPr>
      </w:pPr>
    </w:p>
    <w:p w14:paraId="3FDA89BC" w14:textId="09330DAB" w:rsidR="00857469" w:rsidRPr="00857469" w:rsidRDefault="00D60357" w:rsidP="00857469">
      <w:pPr>
        <w:rPr>
          <w:b/>
          <w:bCs/>
          <w:lang w:val="fr-FR"/>
        </w:rPr>
      </w:pPr>
      <w:r>
        <w:rPr>
          <w:b/>
          <w:bCs/>
          <w:lang w:val="fr-FR"/>
        </w:rPr>
        <w:t>3</w:t>
      </w:r>
      <w:r w:rsidR="00857469" w:rsidRPr="00857469">
        <w:rPr>
          <w:b/>
          <w:bCs/>
          <w:lang w:val="fr-FR"/>
        </w:rPr>
        <w:t>.1 Limites du rôle du médiateur de personnes âgées</w:t>
      </w:r>
    </w:p>
    <w:p w14:paraId="3DE2D314" w14:textId="06A00AEA" w:rsidR="00857469" w:rsidRPr="00857469" w:rsidRDefault="00857469" w:rsidP="00857469">
      <w:pPr>
        <w:rPr>
          <w:lang w:val="fr-FR"/>
        </w:rPr>
      </w:pPr>
      <w:r w:rsidRPr="00857469">
        <w:rPr>
          <w:lang w:val="fr-FR"/>
        </w:rPr>
        <w:t>Le médiateur de personnes âgées ne doit pas fournir de conseils d’expertise dans le cadre du processus de médiation — qu’ils soient d’ordre financier, juridique, médical, clinique ou autre. Il doit en revanche connaître les ressources communautaires et professionnelles appropriées vers lesquelles orienter les participants.</w:t>
      </w:r>
    </w:p>
    <w:p w14:paraId="41C881AE" w14:textId="64C21776" w:rsidR="00857469" w:rsidRPr="00857469" w:rsidRDefault="00857469" w:rsidP="00857469">
      <w:pPr>
        <w:rPr>
          <w:lang w:val="fr-FR"/>
        </w:rPr>
      </w:pPr>
      <w:r w:rsidRPr="00857469">
        <w:rPr>
          <w:lang w:val="fr-FR"/>
        </w:rPr>
        <w:t>Par exemple, lorsqu’une évaluation de la capacité ou une situation de maltraitance nécessite une expertise spécifique, le médiateur de personnes âgées doit orienter les personnes concernées vers le service ou le dispositif compétent, plutôt que de risquer de compromettre son rôle de médiateur. Cette démarche permet, le cas échéant, de poursuivre ou de reprendre ultérieurement le processus de médiation de personnes âgées dans des conditions appropriées.</w:t>
      </w:r>
    </w:p>
    <w:p w14:paraId="5ABAE964" w14:textId="77777777" w:rsidR="001B5665" w:rsidRPr="00DA1697" w:rsidRDefault="001B5665" w:rsidP="00857469">
      <w:pPr>
        <w:rPr>
          <w:b/>
          <w:bCs/>
          <w:lang w:val="fr-FR"/>
        </w:rPr>
      </w:pPr>
    </w:p>
    <w:p w14:paraId="29C0C0C7" w14:textId="5FE120F9" w:rsidR="00857469" w:rsidRPr="00DA1697" w:rsidRDefault="00857469" w:rsidP="00857469">
      <w:pPr>
        <w:rPr>
          <w:b/>
          <w:bCs/>
          <w:lang w:val="fr-FR"/>
        </w:rPr>
      </w:pPr>
      <w:r w:rsidRPr="00DA1697">
        <w:rPr>
          <w:b/>
          <w:bCs/>
          <w:lang w:val="fr-FR"/>
        </w:rPr>
        <w:t>3.2 Clarté et transparence</w:t>
      </w:r>
    </w:p>
    <w:p w14:paraId="62B06862" w14:textId="0B9210EF" w:rsidR="00857469" w:rsidRPr="00857469" w:rsidRDefault="00857469" w:rsidP="00857469">
      <w:pPr>
        <w:rPr>
          <w:lang w:val="fr-FR"/>
        </w:rPr>
      </w:pPr>
      <w:r w:rsidRPr="00857469">
        <w:rPr>
          <w:lang w:val="fr-FR"/>
        </w:rPr>
        <w:t>Dès le début du processus de médiation de personnes âgées, le médiateur doit informer clairement l’ensemble des participants que la confidentialité ne s’applique pas aux informations révélant une situation avérée ou potentielle de maltraitance à l’égard d’un adulte vulnérable, et que le médiateur de personnes âgées n’est pas neutre lorsqu’il est confronté à des situations de maltraitance.</w:t>
      </w:r>
    </w:p>
    <w:p w14:paraId="24A16C7E" w14:textId="4BEC4E33" w:rsidR="00857469" w:rsidRDefault="00857469" w:rsidP="00857469">
      <w:pPr>
        <w:rPr>
          <w:lang w:val="fr-FR"/>
        </w:rPr>
      </w:pPr>
      <w:r w:rsidRPr="00857469">
        <w:rPr>
          <w:lang w:val="fr-FR"/>
        </w:rPr>
        <w:t xml:space="preserve">Le médiateur de personnes âgées doit faire référence au Code de déontologie de l’EMIN et aux présentes </w:t>
      </w:r>
      <w:r w:rsidR="00DF170C">
        <w:rPr>
          <w:lang w:val="fr-FR"/>
        </w:rPr>
        <w:t>directives</w:t>
      </w:r>
      <w:r w:rsidRPr="00857469">
        <w:rPr>
          <w:lang w:val="fr-FR"/>
        </w:rPr>
        <w:t xml:space="preserve"> EMIN relatives à la protection des adultes vulnérables dans la convention ou l’accord de médiation. Lorsque des exigences juridictionnelles spécifiques en matière de protection des adultes vulnérables sont plus strictes que celles prévues par l’EMIN, celles-ci doivent également être mentionnées dans l’accord de médiation et expliquées aux participants dès l’ouverture du processus.</w:t>
      </w:r>
    </w:p>
    <w:p w14:paraId="43B94D6C" w14:textId="77777777" w:rsidR="004802D7" w:rsidRPr="00857469" w:rsidRDefault="004802D7" w:rsidP="00857469">
      <w:pPr>
        <w:rPr>
          <w:lang w:val="fr-FR"/>
        </w:rPr>
      </w:pPr>
    </w:p>
    <w:p w14:paraId="2AE98650" w14:textId="77777777" w:rsidR="00190065" w:rsidRPr="00190065" w:rsidRDefault="00190065" w:rsidP="00190065">
      <w:pPr>
        <w:rPr>
          <w:b/>
          <w:bCs/>
          <w:lang w:val="fr-FR"/>
        </w:rPr>
      </w:pPr>
      <w:r w:rsidRPr="00190065">
        <w:rPr>
          <w:b/>
          <w:bCs/>
          <w:lang w:val="fr-FR"/>
        </w:rPr>
        <w:t>3.3 Lorsqu’une situation de maltraitance est identifiée ou suspectée</w:t>
      </w:r>
    </w:p>
    <w:p w14:paraId="5BD26F9F" w14:textId="4380D7D0" w:rsidR="00190065" w:rsidRPr="00190065" w:rsidRDefault="00190065" w:rsidP="00190065">
      <w:pPr>
        <w:rPr>
          <w:lang w:val="fr-FR"/>
        </w:rPr>
      </w:pPr>
      <w:r w:rsidRPr="00190065">
        <w:rPr>
          <w:lang w:val="fr-FR"/>
        </w:rPr>
        <w:t>Lorsqu’un médiateur de personnes âgées est informé de l’existence d’une situation de maltraitance concernant un adulte vulnérable, ou lorsqu’il en soupçonne l’existence :</w:t>
      </w:r>
    </w:p>
    <w:p w14:paraId="33110852" w14:textId="77777777" w:rsidR="00190065" w:rsidRPr="00190065" w:rsidRDefault="00190065" w:rsidP="00190065">
      <w:pPr>
        <w:numPr>
          <w:ilvl w:val="0"/>
          <w:numId w:val="13"/>
        </w:numPr>
        <w:rPr>
          <w:lang w:val="fr-FR"/>
        </w:rPr>
      </w:pPr>
      <w:r w:rsidRPr="00190065">
        <w:rPr>
          <w:lang w:val="fr-FR"/>
        </w:rPr>
        <w:t>Il doit écouter attentivement toute personne vulnérable ou tout tiers qui décrit ou révèle une situation apparente de maltraitance.</w:t>
      </w:r>
    </w:p>
    <w:p w14:paraId="2F78F84C" w14:textId="77777777" w:rsidR="00190065" w:rsidRPr="00190065" w:rsidRDefault="00190065" w:rsidP="00190065">
      <w:pPr>
        <w:numPr>
          <w:ilvl w:val="0"/>
          <w:numId w:val="13"/>
        </w:numPr>
        <w:rPr>
          <w:lang w:val="fr-FR"/>
        </w:rPr>
      </w:pPr>
      <w:r w:rsidRPr="00190065">
        <w:rPr>
          <w:lang w:val="fr-FR"/>
        </w:rPr>
        <w:t>Il doit utiliser des questions appropriées afin de faire émerger les enjeux et/ou d’explorer la situation.</w:t>
      </w:r>
    </w:p>
    <w:p w14:paraId="4EDA5287" w14:textId="77777777" w:rsidR="00190065" w:rsidRPr="00190065" w:rsidRDefault="00190065" w:rsidP="00190065">
      <w:pPr>
        <w:numPr>
          <w:ilvl w:val="0"/>
          <w:numId w:val="13"/>
        </w:numPr>
        <w:rPr>
          <w:lang w:val="fr-FR"/>
        </w:rPr>
      </w:pPr>
      <w:r w:rsidRPr="00190065">
        <w:rPr>
          <w:lang w:val="fr-FR"/>
        </w:rPr>
        <w:t>Il doit observer, être attentif aux facteurs de risque de maltraitance, les repérer et interroger les participants à ce sujet lorsque cela est pertinent.</w:t>
      </w:r>
    </w:p>
    <w:p w14:paraId="289CD37F" w14:textId="77777777" w:rsidR="00190065" w:rsidRPr="00190065" w:rsidRDefault="00190065" w:rsidP="00190065">
      <w:pPr>
        <w:numPr>
          <w:ilvl w:val="0"/>
          <w:numId w:val="13"/>
        </w:numPr>
        <w:rPr>
          <w:lang w:val="fr-FR"/>
        </w:rPr>
      </w:pPr>
      <w:r w:rsidRPr="00190065">
        <w:rPr>
          <w:lang w:val="fr-FR"/>
        </w:rPr>
        <w:t>Il est tenu de sortir de sa position de neutralité et d’agir pour protéger l’adulte vulnérable dès lors qu’il a connaissance d’une situation de maltraitance avérée ou suspectée.</w:t>
      </w:r>
    </w:p>
    <w:p w14:paraId="236A696F" w14:textId="77777777" w:rsidR="00190065" w:rsidRPr="00190065" w:rsidRDefault="00190065" w:rsidP="00190065">
      <w:pPr>
        <w:numPr>
          <w:ilvl w:val="0"/>
          <w:numId w:val="13"/>
        </w:numPr>
        <w:rPr>
          <w:lang w:val="fr-FR"/>
        </w:rPr>
      </w:pPr>
      <w:r w:rsidRPr="00190065">
        <w:rPr>
          <w:lang w:val="fr-FR"/>
        </w:rPr>
        <w:t>Il a l’obligation — et, dans de nombreuses juridictions, une obligation légale — de signaler les situations de maltraitance passées ou actuelles, ainsi que les menaces de maltraitance ou de préjudice futur à l’encontre d’un adulte vulnérable.</w:t>
      </w:r>
    </w:p>
    <w:p w14:paraId="445B86F0" w14:textId="40E425DF" w:rsidR="00190065" w:rsidRPr="00190065" w:rsidRDefault="00190065" w:rsidP="00190065">
      <w:pPr>
        <w:numPr>
          <w:ilvl w:val="0"/>
          <w:numId w:val="13"/>
        </w:numPr>
        <w:rPr>
          <w:lang w:val="fr-FR"/>
        </w:rPr>
      </w:pPr>
      <w:r w:rsidRPr="00190065">
        <w:rPr>
          <w:lang w:val="fr-FR"/>
        </w:rPr>
        <w:t>Lorsqu’il a connaissance ou soupçonne une situation de maltraitance concernant un adulte vulnérable, il doit mettre fin au processus de médiation, sans qualifier explicitement la situation de maltraitance auprès des participants, et contacter le service ou l’autorité compétente afin d’assurer la protection de l’adulte vulnérable.</w:t>
      </w:r>
      <w:r w:rsidRPr="00190065">
        <w:rPr>
          <w:lang w:val="fr-FR"/>
        </w:rPr>
        <w:br/>
        <w:t xml:space="preserve">Lorsque cela est approprié et que le médiateur de personnes âgées dispose de la formation et des compétences nécessaires pour intervenir dans des situations relevant de formes de maltraitance de faible intensité, il peut adapter son processus afin de poursuivre la médiation. Pour plus d’informations, se référer à </w:t>
      </w:r>
      <w:r w:rsidRPr="00296769">
        <w:rPr>
          <w:lang w:val="fr-FR"/>
        </w:rPr>
        <w:t>la Section 4 : Mesures préventives</w:t>
      </w:r>
      <w:r w:rsidRPr="00190065">
        <w:rPr>
          <w:lang w:val="fr-FR"/>
        </w:rPr>
        <w:t xml:space="preserve"> ci-dessous.</w:t>
      </w:r>
    </w:p>
    <w:p w14:paraId="06548733" w14:textId="77777777" w:rsidR="00190065" w:rsidRPr="00190065" w:rsidRDefault="00190065" w:rsidP="00190065">
      <w:pPr>
        <w:numPr>
          <w:ilvl w:val="0"/>
          <w:numId w:val="13"/>
        </w:numPr>
        <w:rPr>
          <w:lang w:val="fr-FR"/>
        </w:rPr>
      </w:pPr>
      <w:r w:rsidRPr="00190065">
        <w:rPr>
          <w:lang w:val="fr-FR"/>
        </w:rPr>
        <w:t>Il doit veiller à ce que tout accord conclu dans un contexte de maltraitance soit le résultat d’un consentement libre et éclairé, et non la conséquence d’une vulnérabilité financière, psychologique ou relationnelle.</w:t>
      </w:r>
    </w:p>
    <w:p w14:paraId="29654903" w14:textId="77777777" w:rsidR="00252F0B" w:rsidRDefault="00252F0B" w:rsidP="00190065">
      <w:pPr>
        <w:rPr>
          <w:b/>
          <w:bCs/>
          <w:lang w:val="fr-FR"/>
        </w:rPr>
      </w:pPr>
    </w:p>
    <w:p w14:paraId="0D288A75" w14:textId="3C1915C7" w:rsidR="00190065" w:rsidRPr="00190065" w:rsidRDefault="00190065" w:rsidP="00190065">
      <w:pPr>
        <w:rPr>
          <w:b/>
          <w:bCs/>
          <w:lang w:val="fr-FR"/>
        </w:rPr>
      </w:pPr>
      <w:r w:rsidRPr="00190065">
        <w:rPr>
          <w:b/>
          <w:bCs/>
          <w:lang w:val="fr-FR"/>
        </w:rPr>
        <w:t>3.4 Principes directeurs de la protection des adultes vulnérables (SVA)</w:t>
      </w:r>
    </w:p>
    <w:p w14:paraId="675454FC" w14:textId="051801EF" w:rsidR="00190065" w:rsidRDefault="00190065" w:rsidP="00190065">
      <w:pPr>
        <w:rPr>
          <w:lang w:val="fr-FR"/>
        </w:rPr>
      </w:pPr>
      <w:r w:rsidRPr="00190065">
        <w:rPr>
          <w:lang w:val="fr-FR"/>
        </w:rPr>
        <w:t>Les principes directeurs suivants fondent le rôle du médiateur de personnes âgées dans le soutien et la protection des adultes vulnérables au sein du processus de médiation</w:t>
      </w:r>
      <w:r w:rsidR="00C36FD6">
        <w:rPr>
          <w:lang w:val="fr-FR"/>
        </w:rPr>
        <w:t xml:space="preserve"> </w:t>
      </w:r>
      <w:r w:rsidRPr="00190065">
        <w:rPr>
          <w:lang w:val="fr-FR"/>
        </w:rPr>
        <w:t>de personnes âgées.</w:t>
      </w:r>
    </w:p>
    <w:p w14:paraId="302051E5" w14:textId="77777777" w:rsidR="004802D7" w:rsidRPr="00190065" w:rsidRDefault="004802D7" w:rsidP="00190065">
      <w:pPr>
        <w:rPr>
          <w:lang w:val="fr-FR"/>
        </w:rPr>
      </w:pPr>
    </w:p>
    <w:p w14:paraId="20BA1181" w14:textId="77777777" w:rsidR="00ED69A1" w:rsidRPr="00ED69A1" w:rsidRDefault="00ED69A1" w:rsidP="00ED69A1">
      <w:pPr>
        <w:rPr>
          <w:b/>
          <w:bCs/>
          <w:lang w:val="fr-FR"/>
        </w:rPr>
      </w:pPr>
      <w:r w:rsidRPr="00ED69A1">
        <w:rPr>
          <w:b/>
          <w:bCs/>
          <w:lang w:val="fr-FR"/>
        </w:rPr>
        <w:t>3.4.1 Respect de l’adulte vulnérable</w:t>
      </w:r>
    </w:p>
    <w:p w14:paraId="1D3E43E1" w14:textId="77777777" w:rsidR="00ED69A1" w:rsidRDefault="00ED69A1" w:rsidP="00ED69A1">
      <w:pPr>
        <w:rPr>
          <w:lang w:val="fr-FR"/>
        </w:rPr>
      </w:pPr>
      <w:r w:rsidRPr="00ED69A1">
        <w:rPr>
          <w:lang w:val="fr-FR"/>
        </w:rPr>
        <w:t>Respect des valeurs personnelles, des priorités, des objectifs et des choix de mode de vie de l’adulte vulnérable.</w:t>
      </w:r>
    </w:p>
    <w:p w14:paraId="100CD917" w14:textId="77777777" w:rsidR="004802D7" w:rsidRPr="00ED69A1" w:rsidRDefault="004802D7" w:rsidP="00ED69A1">
      <w:pPr>
        <w:rPr>
          <w:lang w:val="fr-FR"/>
        </w:rPr>
      </w:pPr>
    </w:p>
    <w:p w14:paraId="4952E7F9" w14:textId="77777777" w:rsidR="00ED69A1" w:rsidRPr="00ED69A1" w:rsidRDefault="00ED69A1" w:rsidP="00ED69A1">
      <w:pPr>
        <w:rPr>
          <w:b/>
          <w:bCs/>
          <w:lang w:val="fr-FR"/>
        </w:rPr>
      </w:pPr>
      <w:r w:rsidRPr="00ED69A1">
        <w:rPr>
          <w:b/>
          <w:bCs/>
          <w:lang w:val="fr-FR"/>
        </w:rPr>
        <w:t>3.4.2 Autodétermination</w:t>
      </w:r>
    </w:p>
    <w:p w14:paraId="0C9A05B7" w14:textId="37D6E049" w:rsidR="00ED69A1" w:rsidRPr="00ED69A1" w:rsidRDefault="00ED69A1" w:rsidP="00ED69A1">
      <w:pPr>
        <w:rPr>
          <w:lang w:val="fr-FR"/>
        </w:rPr>
      </w:pPr>
      <w:r w:rsidRPr="00ED69A1">
        <w:rPr>
          <w:lang w:val="fr-FR"/>
        </w:rPr>
        <w:t>Les adultes vulnérables ont le droit de prendre leurs propres décisions, y compris des choix que d’autres pourraient considérer comme risqués ou peu avisés.</w:t>
      </w:r>
      <w:r w:rsidR="00DF170C">
        <w:rPr>
          <w:lang w:val="fr-FR"/>
        </w:rPr>
        <w:t xml:space="preserve"> </w:t>
      </w:r>
      <w:r w:rsidRPr="00ED69A1">
        <w:rPr>
          <w:lang w:val="fr-FR"/>
        </w:rPr>
        <w:t xml:space="preserve">Le médiateur de personnes âgées doit </w:t>
      </w:r>
      <w:r w:rsidRPr="00ED69A1">
        <w:rPr>
          <w:lang w:val="fr-FR"/>
        </w:rPr>
        <w:lastRenderedPageBreak/>
        <w:t>identifier des moyens appropriés pour intégrer la voix de l’adulte vulnérable dans toute décision susceptible d’avoir un impact sur sa situation.</w:t>
      </w:r>
    </w:p>
    <w:p w14:paraId="4306584A" w14:textId="77777777" w:rsidR="00ED69A1" w:rsidRPr="00ED69A1" w:rsidRDefault="00ED69A1" w:rsidP="00ED69A1">
      <w:pPr>
        <w:rPr>
          <w:b/>
          <w:bCs/>
          <w:lang w:val="fr-FR"/>
        </w:rPr>
      </w:pPr>
      <w:r w:rsidRPr="00ED69A1">
        <w:rPr>
          <w:b/>
          <w:bCs/>
          <w:lang w:val="fr-FR"/>
        </w:rPr>
        <w:t>3.4.3 Confidentialité et droit au respect de la vie privée</w:t>
      </w:r>
    </w:p>
    <w:p w14:paraId="6575DBE8" w14:textId="77777777" w:rsidR="00ED69A1" w:rsidRPr="00ED69A1" w:rsidRDefault="00ED69A1" w:rsidP="00ED69A1">
      <w:pPr>
        <w:rPr>
          <w:lang w:val="fr-FR"/>
        </w:rPr>
      </w:pPr>
      <w:r w:rsidRPr="00ED69A1">
        <w:rPr>
          <w:lang w:val="fr-FR"/>
        </w:rPr>
        <w:t>Dans la majorité des situations, il convient de rechercher le consentement de la personne concernée avant de partager des informations personnelles la concernant ou d’agir en son nom.</w:t>
      </w:r>
    </w:p>
    <w:p w14:paraId="22371FD4" w14:textId="77777777" w:rsidR="00ED69A1" w:rsidRPr="00ED69A1" w:rsidRDefault="00ED69A1" w:rsidP="00ED69A1">
      <w:pPr>
        <w:rPr>
          <w:b/>
          <w:bCs/>
          <w:lang w:val="fr-FR"/>
        </w:rPr>
      </w:pPr>
      <w:r w:rsidRPr="00ED69A1">
        <w:rPr>
          <w:b/>
          <w:bCs/>
          <w:lang w:val="fr-FR"/>
        </w:rPr>
        <w:t>3.4.4 Lutte contre l’âgisme</w:t>
      </w:r>
    </w:p>
    <w:p w14:paraId="37CCBCB1" w14:textId="2B1734E1" w:rsidR="00ED69A1" w:rsidRPr="00ED69A1" w:rsidRDefault="00ED69A1" w:rsidP="00ED69A1">
      <w:pPr>
        <w:rPr>
          <w:lang w:val="fr-FR"/>
        </w:rPr>
      </w:pPr>
      <w:r w:rsidRPr="00ED69A1">
        <w:rPr>
          <w:lang w:val="fr-FR"/>
        </w:rPr>
        <w:t xml:space="preserve">L’âgisme se trouve souvent au cœur des situations de maltraitance ou de négligence et peut se manifester dans la médiation </w:t>
      </w:r>
      <w:r w:rsidR="004359E4">
        <w:rPr>
          <w:lang w:val="fr-FR"/>
        </w:rPr>
        <w:t>de</w:t>
      </w:r>
      <w:r w:rsidR="00487337">
        <w:rPr>
          <w:lang w:val="fr-FR"/>
        </w:rPr>
        <w:t xml:space="preserve"> </w:t>
      </w:r>
      <w:r w:rsidRPr="00ED69A1">
        <w:rPr>
          <w:lang w:val="fr-FR"/>
        </w:rPr>
        <w:t>personnes âgées de manière explicite ou implicite.</w:t>
      </w:r>
      <w:r w:rsidR="003805FD">
        <w:rPr>
          <w:lang w:val="fr-FR"/>
        </w:rPr>
        <w:t xml:space="preserve"> </w:t>
      </w:r>
      <w:r w:rsidRPr="00ED69A1">
        <w:rPr>
          <w:lang w:val="fr-FR"/>
        </w:rPr>
        <w:t>Les médiateurs de personnes âgées luttent contre l’âgisme en incarnant et en promouvant le respect, l’inclusion et l’égalité, et en veillant à ce que la voix de la personne âgée soit entendue et respectée.</w:t>
      </w:r>
    </w:p>
    <w:p w14:paraId="74037A15" w14:textId="77777777" w:rsidR="00D02620" w:rsidRPr="00D02620" w:rsidRDefault="00D02620" w:rsidP="00D02620">
      <w:pPr>
        <w:rPr>
          <w:b/>
          <w:bCs/>
          <w:lang w:val="fr-FR"/>
        </w:rPr>
      </w:pPr>
      <w:r w:rsidRPr="00D02620">
        <w:rPr>
          <w:b/>
          <w:bCs/>
          <w:lang w:val="fr-FR"/>
        </w:rPr>
        <w:t>3.4.5 Respect des droits</w:t>
      </w:r>
    </w:p>
    <w:p w14:paraId="446F7EE0" w14:textId="77777777" w:rsidR="00D02620" w:rsidRPr="00D02620" w:rsidRDefault="00D02620" w:rsidP="00D02620">
      <w:pPr>
        <w:rPr>
          <w:lang w:val="fr-FR"/>
        </w:rPr>
      </w:pPr>
      <w:r w:rsidRPr="00D02620">
        <w:rPr>
          <w:lang w:val="fr-FR"/>
        </w:rPr>
        <w:t>Toute réponse appropriée à une situation de maltraitance, de négligence ou de risque de maltraitance ou de négligence doit respecter les droits civils et juridiques de la personne âgée, tout en répondant de manière concrète aux besoins de soutien, d’assistance ou de protection.</w:t>
      </w:r>
    </w:p>
    <w:p w14:paraId="6B9AA5B4" w14:textId="77777777" w:rsidR="00D02620" w:rsidRPr="00D02620" w:rsidRDefault="00D02620" w:rsidP="00D02620">
      <w:pPr>
        <w:rPr>
          <w:b/>
          <w:bCs/>
          <w:lang w:val="fr-FR"/>
        </w:rPr>
      </w:pPr>
      <w:r w:rsidRPr="00D02620">
        <w:rPr>
          <w:b/>
          <w:bCs/>
          <w:lang w:val="fr-FR"/>
        </w:rPr>
        <w:t>3.4.6 Être informé</w:t>
      </w:r>
    </w:p>
    <w:p w14:paraId="26D3D7B6" w14:textId="34545BBA" w:rsidR="00D02620" w:rsidRPr="00D02620" w:rsidRDefault="00D02620" w:rsidP="00D02620">
      <w:pPr>
        <w:rPr>
          <w:lang w:val="fr-FR"/>
        </w:rPr>
      </w:pPr>
      <w:r w:rsidRPr="00D02620">
        <w:rPr>
          <w:lang w:val="fr-FR"/>
        </w:rPr>
        <w:t>Le médiateur de personnes âgées doit disposer d’une connaissance opérationnelle solide des situations de maltraitance, de négligence et d’exploitation des personnes âgées, ainsi que des signes d’alerte correspondants (</w:t>
      </w:r>
      <w:r w:rsidRPr="00F7362A">
        <w:rPr>
          <w:lang w:val="fr-FR"/>
        </w:rPr>
        <w:t>voir Section 4 : Mesures préventives ci-dessous</w:t>
      </w:r>
      <w:r w:rsidRPr="00D02620">
        <w:rPr>
          <w:lang w:val="fr-FR"/>
        </w:rPr>
        <w:t>).</w:t>
      </w:r>
      <w:r w:rsidR="003805FD">
        <w:rPr>
          <w:lang w:val="fr-FR"/>
        </w:rPr>
        <w:t xml:space="preserve"> </w:t>
      </w:r>
      <w:r w:rsidRPr="00D02620">
        <w:rPr>
          <w:lang w:val="fr-FR"/>
        </w:rPr>
        <w:t>Il doit également connaître les exigences légales et réglementaires applicables dans la juridiction concernée.</w:t>
      </w:r>
    </w:p>
    <w:p w14:paraId="388499A4" w14:textId="77777777" w:rsidR="00D02620" w:rsidRPr="00D02620" w:rsidRDefault="00D02620" w:rsidP="00D02620">
      <w:pPr>
        <w:rPr>
          <w:b/>
          <w:bCs/>
          <w:lang w:val="fr-FR"/>
        </w:rPr>
      </w:pPr>
      <w:r w:rsidRPr="00D02620">
        <w:rPr>
          <w:b/>
          <w:bCs/>
          <w:lang w:val="fr-FR"/>
        </w:rPr>
        <w:t>3.4.7 Ne pas nuire</w:t>
      </w:r>
    </w:p>
    <w:p w14:paraId="5207075D" w14:textId="234FCD0F" w:rsidR="00D02620" w:rsidRPr="00D02620" w:rsidRDefault="00D02620" w:rsidP="00D02620">
      <w:pPr>
        <w:rPr>
          <w:lang w:val="fr-FR"/>
        </w:rPr>
      </w:pPr>
      <w:r w:rsidRPr="00D02620">
        <w:rPr>
          <w:lang w:val="fr-FR"/>
        </w:rPr>
        <w:t>Le principe « ne pas nuire » consiste à éviter de créer des risques supplémentaires pour l’adulte vulnérable par une action ou une inaction du médiateur de personnes âgées. L’accent est mis sur les effets des actions (ou absences d’actions) plutôt que sur leur intention.</w:t>
      </w:r>
    </w:p>
    <w:p w14:paraId="72B24C01" w14:textId="77777777" w:rsidR="00D02620" w:rsidRPr="00D02620" w:rsidRDefault="00D02620" w:rsidP="00D02620">
      <w:pPr>
        <w:rPr>
          <w:lang w:val="fr-FR"/>
        </w:rPr>
      </w:pPr>
      <w:r w:rsidRPr="00D02620">
        <w:rPr>
          <w:lang w:val="fr-FR"/>
        </w:rPr>
        <w:t>« Ne pas nuire » implique de prendre du recul par rapport à toute intervention afin d’en analyser le contexte global, notamment en tenant compte de l’implication des parties prenantes pertinentes, dans le but de limiter les effets négatifs potentiels et de favoriser des effets positifs sur la dignité et le bien-être de l’adulte vulnérable.</w:t>
      </w:r>
    </w:p>
    <w:p w14:paraId="3D1ABEAB" w14:textId="3E510DED" w:rsidR="00D02620" w:rsidRPr="00D02620" w:rsidRDefault="00D02620" w:rsidP="00D02620">
      <w:pPr>
        <w:rPr>
          <w:lang w:val="fr-FR"/>
        </w:rPr>
      </w:pPr>
      <w:r w:rsidRPr="00D02620">
        <w:rPr>
          <w:lang w:val="fr-FR"/>
        </w:rPr>
        <w:t xml:space="preserve">Le préjudice peut également résulter d’une absence d’intervention. Ainsi, dans la médiation </w:t>
      </w:r>
      <w:r w:rsidR="004359E4">
        <w:rPr>
          <w:lang w:val="fr-FR"/>
        </w:rPr>
        <w:t xml:space="preserve">de </w:t>
      </w:r>
      <w:r w:rsidRPr="00D02620">
        <w:rPr>
          <w:lang w:val="fr-FR"/>
        </w:rPr>
        <w:t>personnes âgées, le principe de « ne pas nuire » suppose un engagement dans une formation continue tout au long de la carrière du médiateur, afin de disposer des compétences nécessaires pour soutenir et accompagner les participants dans la prise de décisions éclairées favorisant la qualité de vie et le bien-être de l’adulte vulnérable.</w:t>
      </w:r>
    </w:p>
    <w:p w14:paraId="2D556AFC" w14:textId="77777777" w:rsidR="00CF32BE" w:rsidRDefault="00CF32BE" w:rsidP="00D02620">
      <w:pPr>
        <w:rPr>
          <w:b/>
          <w:bCs/>
          <w:lang w:val="fr-FR"/>
        </w:rPr>
      </w:pPr>
    </w:p>
    <w:p w14:paraId="2A60BB48" w14:textId="10A88DD2" w:rsidR="00D02620" w:rsidRPr="003805FD" w:rsidRDefault="00D02620" w:rsidP="00D02620">
      <w:pPr>
        <w:rPr>
          <w:b/>
          <w:bCs/>
          <w:sz w:val="24"/>
          <w:szCs w:val="24"/>
          <w:lang w:val="fr-FR"/>
        </w:rPr>
      </w:pPr>
      <w:r w:rsidRPr="003805FD">
        <w:rPr>
          <w:b/>
          <w:bCs/>
          <w:sz w:val="24"/>
          <w:szCs w:val="24"/>
          <w:lang w:val="fr-FR"/>
        </w:rPr>
        <w:t>4. Mesures préventives</w:t>
      </w:r>
    </w:p>
    <w:p w14:paraId="5BFD6FC7" w14:textId="77777777" w:rsidR="00D02620" w:rsidRPr="00D02620" w:rsidRDefault="00D02620" w:rsidP="00D02620">
      <w:pPr>
        <w:rPr>
          <w:b/>
          <w:bCs/>
          <w:lang w:val="fr-FR"/>
        </w:rPr>
      </w:pPr>
      <w:r w:rsidRPr="00D02620">
        <w:rPr>
          <w:b/>
          <w:bCs/>
          <w:lang w:val="fr-FR"/>
        </w:rPr>
        <w:t>4.1 Objectif des mesures préventives</w:t>
      </w:r>
    </w:p>
    <w:p w14:paraId="24B60F18" w14:textId="1DFE4014" w:rsidR="00D02620" w:rsidRDefault="00D02620" w:rsidP="00D02620">
      <w:pPr>
        <w:rPr>
          <w:lang w:val="fr-FR"/>
        </w:rPr>
      </w:pPr>
      <w:r w:rsidRPr="00D02620">
        <w:rPr>
          <w:lang w:val="fr-FR"/>
        </w:rPr>
        <w:t xml:space="preserve">L’objectif de ces mesures préventives est de garantir la sécurité et la dignité des adultes vulnérables, tant pendant le processus de médiation </w:t>
      </w:r>
      <w:r w:rsidR="004359E4">
        <w:rPr>
          <w:lang w:val="fr-FR"/>
        </w:rPr>
        <w:t>de</w:t>
      </w:r>
      <w:r w:rsidRPr="00D02620">
        <w:rPr>
          <w:lang w:val="fr-FR"/>
        </w:rPr>
        <w:t xml:space="preserve"> personnes âgées qu’en dehors de celui-ci, en particulier dans le cadre de l’accompagnement, de l’aide et des relations quotidiennes et activités de la vie courante.</w:t>
      </w:r>
    </w:p>
    <w:p w14:paraId="7603B2B6" w14:textId="77777777" w:rsidR="00224FB9" w:rsidRPr="00D02620" w:rsidRDefault="00224FB9" w:rsidP="00D02620">
      <w:pPr>
        <w:rPr>
          <w:lang w:val="fr-FR"/>
        </w:rPr>
      </w:pPr>
    </w:p>
    <w:p w14:paraId="6263F3DB" w14:textId="6B4C4BAE" w:rsidR="00B54C88" w:rsidRPr="00B54C88" w:rsidRDefault="00B54C88" w:rsidP="00B54C88">
      <w:pPr>
        <w:rPr>
          <w:b/>
          <w:bCs/>
          <w:lang w:val="fr-FR"/>
        </w:rPr>
      </w:pPr>
      <w:r w:rsidRPr="00B54C88">
        <w:rPr>
          <w:b/>
          <w:bCs/>
          <w:lang w:val="fr-FR"/>
        </w:rPr>
        <w:t>4.2 Mesures pour détecter et prévenir la maltraitance des personnes âgées</w:t>
      </w:r>
    </w:p>
    <w:p w14:paraId="2F8F0EDF" w14:textId="77777777" w:rsidR="00B54C88" w:rsidRPr="00B54C88" w:rsidRDefault="00B54C88" w:rsidP="00B54C88">
      <w:pPr>
        <w:rPr>
          <w:b/>
          <w:bCs/>
          <w:lang w:val="fr-FR"/>
        </w:rPr>
      </w:pPr>
      <w:r w:rsidRPr="00B54C88">
        <w:rPr>
          <w:b/>
          <w:bCs/>
          <w:lang w:val="fr-FR"/>
        </w:rPr>
        <w:t>4.2.1 Créer un « cadre » et des opportunités d’expression</w:t>
      </w:r>
    </w:p>
    <w:p w14:paraId="1E3A5396" w14:textId="77777777" w:rsidR="00B54C88" w:rsidRPr="00B54C88" w:rsidRDefault="00B54C88" w:rsidP="00B54C88">
      <w:pPr>
        <w:rPr>
          <w:lang w:val="fr-FR"/>
        </w:rPr>
      </w:pPr>
      <w:r w:rsidRPr="00B54C88">
        <w:rPr>
          <w:lang w:val="fr-FR"/>
        </w:rPr>
        <w:t>Créer un environnement ou un cadre permettant à l’ensemble des participants, et en particulier à l’adulte vulnérable, de s’exprimer librement et en toute sécurité, et les soutenir afin qu’ils puissent verbaliser des sentiments de malaise, de peur ou des préoccupations liées à un risque de préjudice ou de maltraitance.</w:t>
      </w:r>
    </w:p>
    <w:p w14:paraId="68B0B4A4" w14:textId="77777777" w:rsidR="00B54C88" w:rsidRPr="00B54C88" w:rsidRDefault="00B54C88" w:rsidP="00B54C88">
      <w:pPr>
        <w:rPr>
          <w:b/>
          <w:bCs/>
          <w:lang w:val="fr-FR"/>
        </w:rPr>
      </w:pPr>
      <w:r w:rsidRPr="00B54C88">
        <w:rPr>
          <w:b/>
          <w:bCs/>
          <w:lang w:val="fr-FR"/>
        </w:rPr>
        <w:t>4.2.2 Traiter l’adulte vulnérable avec dignité tout en assurant sa sécurité</w:t>
      </w:r>
    </w:p>
    <w:p w14:paraId="5E0EEE30" w14:textId="77777777" w:rsidR="00B54C88" w:rsidRPr="00B54C88" w:rsidRDefault="00B54C88" w:rsidP="00B54C88">
      <w:pPr>
        <w:rPr>
          <w:lang w:val="fr-FR"/>
        </w:rPr>
      </w:pPr>
      <w:r w:rsidRPr="00B54C88">
        <w:rPr>
          <w:lang w:val="fr-FR"/>
        </w:rPr>
        <w:t>Traiter l’adulte vulnérable avec dignité en tenant compte de ses souhaits, de ses capacités et de ses besoins dans une approche centrée sur la personne, tout en respectant également les besoins des autres participants et en adoptant une posture et des comportements favorisant un sentiment de sécurité et de protection pour l’ensemble des participants tout au long du processus.</w:t>
      </w:r>
    </w:p>
    <w:p w14:paraId="5F86CEE6" w14:textId="77777777" w:rsidR="00B54C88" w:rsidRPr="00B54C88" w:rsidRDefault="00B54C88" w:rsidP="00B54C88">
      <w:pPr>
        <w:rPr>
          <w:b/>
          <w:bCs/>
          <w:lang w:val="fr-FR"/>
        </w:rPr>
      </w:pPr>
      <w:r w:rsidRPr="00B54C88">
        <w:rPr>
          <w:b/>
          <w:bCs/>
          <w:lang w:val="fr-FR"/>
        </w:rPr>
        <w:t>4.2.3 Observer</w:t>
      </w:r>
    </w:p>
    <w:p w14:paraId="51BC38A0" w14:textId="4679AC51" w:rsidR="00B54C88" w:rsidRPr="00B54C88" w:rsidRDefault="00B54C88" w:rsidP="00B54C88">
      <w:pPr>
        <w:rPr>
          <w:lang w:val="fr-FR"/>
        </w:rPr>
      </w:pPr>
      <w:r w:rsidRPr="00B54C88">
        <w:rPr>
          <w:lang w:val="fr-FR"/>
        </w:rPr>
        <w:t>Observer le comportement de l’adulte vulnérable ainsi que celui de l’ensemble des participants et la qualité de leurs interactions.</w:t>
      </w:r>
      <w:r w:rsidR="00227001">
        <w:rPr>
          <w:lang w:val="fr-FR"/>
        </w:rPr>
        <w:t xml:space="preserve"> </w:t>
      </w:r>
      <w:r w:rsidRPr="00B54C88">
        <w:rPr>
          <w:lang w:val="fr-FR"/>
        </w:rPr>
        <w:t>Cela implique d’être attentif aux signes de malaise, d’anxiété, de peur ou de honte chez l’adulte vulnérable, ainsi qu’aux signes de préjudice ou de maltraitance, notamment verbaux, physiques, cognitifs ou émotionnels.</w:t>
      </w:r>
    </w:p>
    <w:p w14:paraId="5C432F07" w14:textId="77777777" w:rsidR="00B54C88" w:rsidRPr="00B54C88" w:rsidRDefault="00B54C88" w:rsidP="00B54C88">
      <w:pPr>
        <w:rPr>
          <w:b/>
          <w:bCs/>
          <w:lang w:val="fr-FR"/>
        </w:rPr>
      </w:pPr>
      <w:r w:rsidRPr="00B54C88">
        <w:rPr>
          <w:b/>
          <w:bCs/>
          <w:lang w:val="fr-FR"/>
        </w:rPr>
        <w:t>4.2.4 Questionner et clarifier</w:t>
      </w:r>
    </w:p>
    <w:p w14:paraId="186FF736" w14:textId="77777777" w:rsidR="00B54C88" w:rsidRPr="00B54C88" w:rsidRDefault="00B54C88" w:rsidP="00B54C88">
      <w:pPr>
        <w:rPr>
          <w:lang w:val="fr-FR"/>
        </w:rPr>
      </w:pPr>
      <w:r w:rsidRPr="00B54C88">
        <w:rPr>
          <w:lang w:val="fr-FR"/>
        </w:rPr>
        <w:t>Lorsque des signes relevant du bas du spectre de la maltraitance ou du préjudice sont visibles et que l’adulte vulnérable ne peut pas ou n’ose pas exprimer ses préoccupations, il peut être nécessaire de l’interroger de manière individuelle et sensible sur la manière dont il perçoit la situation et le comportement des personnes concernées, et/ou de procéder à des clarifications complémentaires selon le contexte.</w:t>
      </w:r>
    </w:p>
    <w:p w14:paraId="0F5294A3" w14:textId="10C213BD" w:rsidR="00B54C88" w:rsidRPr="00B54C88" w:rsidRDefault="00B54C88" w:rsidP="00B54C88">
      <w:pPr>
        <w:rPr>
          <w:b/>
          <w:bCs/>
          <w:lang w:val="fr-FR"/>
        </w:rPr>
      </w:pPr>
      <w:r w:rsidRPr="00B54C88">
        <w:rPr>
          <w:b/>
          <w:bCs/>
          <w:lang w:val="fr-FR"/>
        </w:rPr>
        <w:t>4.2.5 Intervenir pour assurer ou (ré)établir la sécurité et la dignité</w:t>
      </w:r>
      <w:r w:rsidR="00A631B8">
        <w:rPr>
          <w:b/>
          <w:bCs/>
          <w:lang w:val="fr-FR"/>
        </w:rPr>
        <w:t xml:space="preserve"> </w:t>
      </w:r>
      <w:r w:rsidRPr="00B54C88">
        <w:rPr>
          <w:b/>
          <w:bCs/>
          <w:lang w:val="fr-FR"/>
        </w:rPr>
        <w:t>pendant la médiation</w:t>
      </w:r>
    </w:p>
    <w:p w14:paraId="6E1CF001" w14:textId="77777777" w:rsidR="00B54C88" w:rsidRPr="00B54C88" w:rsidRDefault="00B54C88" w:rsidP="00B54C88">
      <w:pPr>
        <w:rPr>
          <w:lang w:val="fr-FR"/>
        </w:rPr>
      </w:pPr>
      <w:r w:rsidRPr="00B54C88">
        <w:rPr>
          <w:lang w:val="fr-FR"/>
        </w:rPr>
        <w:t>Intervenir, dans la mesure du possible, afin d’assurer ou de (ré)établir la sécurité, la protection et la dignité de l’adulte vulnérable lorsque des signes relevant du bas du spectre de la maltraitance, ou un manque de dignité ou de sécurité, deviennent visibles et manifestes au cours du processus de médiation.</w:t>
      </w:r>
    </w:p>
    <w:p w14:paraId="028FEAD5" w14:textId="77777777" w:rsidR="00AD056C" w:rsidRPr="00AD056C" w:rsidRDefault="00AD056C" w:rsidP="00AD056C">
      <w:pPr>
        <w:rPr>
          <w:b/>
          <w:bCs/>
          <w:lang w:val="fr-FR"/>
        </w:rPr>
      </w:pPr>
      <w:r w:rsidRPr="00AD056C">
        <w:rPr>
          <w:b/>
          <w:bCs/>
          <w:lang w:val="fr-FR"/>
        </w:rPr>
        <w:t>4.2.6 Vérifier l’adéquation du dossier à la médiation</w:t>
      </w:r>
    </w:p>
    <w:p w14:paraId="66309025" w14:textId="77777777" w:rsidR="00AD056C" w:rsidRPr="00AD056C" w:rsidRDefault="00AD056C" w:rsidP="00AD056C">
      <w:pPr>
        <w:rPr>
          <w:lang w:val="fr-FR"/>
        </w:rPr>
      </w:pPr>
      <w:r w:rsidRPr="00AD056C">
        <w:rPr>
          <w:lang w:val="fr-FR"/>
        </w:rPr>
        <w:t>Au cours des échanges initiaux, explorer les préoccupations de chaque participant afin d’évaluer si la situation se prête à un processus de médiation.</w:t>
      </w:r>
    </w:p>
    <w:p w14:paraId="3745947F" w14:textId="77777777" w:rsidR="00AD056C" w:rsidRPr="00AD056C" w:rsidRDefault="00AD056C" w:rsidP="00AD056C">
      <w:pPr>
        <w:rPr>
          <w:b/>
          <w:bCs/>
          <w:lang w:val="fr-FR"/>
        </w:rPr>
      </w:pPr>
      <w:r w:rsidRPr="00AD056C">
        <w:rPr>
          <w:b/>
          <w:bCs/>
          <w:lang w:val="fr-FR"/>
        </w:rPr>
        <w:t>4.2.7 Intervention formelle pour mettre fin à la maltraitance des personnes âgées et (ré)</w:t>
      </w:r>
      <w:proofErr w:type="spellStart"/>
      <w:r w:rsidRPr="00AD056C">
        <w:rPr>
          <w:b/>
          <w:bCs/>
          <w:lang w:val="fr-FR"/>
        </w:rPr>
        <w:t>tablir</w:t>
      </w:r>
      <w:proofErr w:type="spellEnd"/>
      <w:r w:rsidRPr="00AD056C">
        <w:rPr>
          <w:b/>
          <w:bCs/>
          <w:lang w:val="fr-FR"/>
        </w:rPr>
        <w:t xml:space="preserve"> la sécurité et la dignité</w:t>
      </w:r>
    </w:p>
    <w:p w14:paraId="035EA694" w14:textId="77777777" w:rsidR="00AD056C" w:rsidRPr="00AD056C" w:rsidRDefault="00AD056C" w:rsidP="00AD056C">
      <w:pPr>
        <w:rPr>
          <w:lang w:val="fr-FR"/>
        </w:rPr>
      </w:pPr>
      <w:r w:rsidRPr="00AD056C">
        <w:rPr>
          <w:lang w:val="fr-FR"/>
        </w:rPr>
        <w:t>Dans les situations où des signes manifestes de maltraitance ou de préjudice à l’égard d’un adulte vulnérable se situent à un niveau élevé de gravité, le médiateur est tenu, conformément aux politiques de l’EMIN, de signaler la situation et d’engager les procédures formelles ou légales requises dans la juridiction concernée.</w:t>
      </w:r>
    </w:p>
    <w:p w14:paraId="61293875" w14:textId="3DECF211" w:rsidR="00AD056C" w:rsidRPr="00AD056C" w:rsidRDefault="00AD056C" w:rsidP="00AD056C">
      <w:pPr>
        <w:rPr>
          <w:lang w:val="fr-FR"/>
        </w:rPr>
      </w:pPr>
      <w:r w:rsidRPr="00AD056C">
        <w:rPr>
          <w:lang w:val="fr-FR"/>
        </w:rPr>
        <w:t xml:space="preserve">Lorsque cela peut être fait sans compromettre la sécurité de l’adulte vulnérable, le médiateur de personnes âgées doit interrompre la médiation, ou peut, si cela est approprié et conforme à l’intérêt </w:t>
      </w:r>
      <w:r w:rsidRPr="00AD056C">
        <w:rPr>
          <w:lang w:val="fr-FR"/>
        </w:rPr>
        <w:lastRenderedPageBreak/>
        <w:t>de l’adulte vulnérable, poursuivre la médiation sans la présence de la ou des personnes à l’origine de la maltraitance.</w:t>
      </w:r>
    </w:p>
    <w:p w14:paraId="78224B1A" w14:textId="77777777" w:rsidR="00AD056C" w:rsidRPr="00AD056C" w:rsidRDefault="00AD056C" w:rsidP="00AD056C">
      <w:pPr>
        <w:rPr>
          <w:b/>
          <w:bCs/>
          <w:lang w:val="fr-FR"/>
        </w:rPr>
      </w:pPr>
      <w:r w:rsidRPr="00AD056C">
        <w:rPr>
          <w:b/>
          <w:bCs/>
          <w:lang w:val="fr-FR"/>
        </w:rPr>
        <w:t>4.2.8 Mobiliser d’autres acteurs</w:t>
      </w:r>
    </w:p>
    <w:p w14:paraId="56A820C0" w14:textId="77777777" w:rsidR="00AD056C" w:rsidRPr="00AD056C" w:rsidRDefault="00AD056C" w:rsidP="00AD056C">
      <w:pPr>
        <w:rPr>
          <w:lang w:val="fr-FR"/>
        </w:rPr>
      </w:pPr>
      <w:r w:rsidRPr="00AD056C">
        <w:rPr>
          <w:lang w:val="fr-FR"/>
        </w:rPr>
        <w:t>Dans une optique générale de prévention de la maltraitance des personnes âgées, l’EMIN encourage les autres acteurs privés et professionnels — notamment les aidants, accompagnants et intervenants — en contact avec des adultes vulnérables à s’inspirer et à mettre en œuvre ces mesures préventives, lorsque cela est pertinent.</w:t>
      </w:r>
    </w:p>
    <w:p w14:paraId="73B40A7A" w14:textId="77777777" w:rsidR="00B54C88" w:rsidRDefault="00B54C88" w:rsidP="00421C43">
      <w:pPr>
        <w:rPr>
          <w:lang w:val="fr-FR"/>
        </w:rPr>
      </w:pPr>
    </w:p>
    <w:p w14:paraId="53947436" w14:textId="77777777" w:rsidR="00AB259E" w:rsidRPr="00AB259E" w:rsidRDefault="00AB259E" w:rsidP="00AB259E">
      <w:pPr>
        <w:rPr>
          <w:b/>
          <w:bCs/>
          <w:lang w:val="fr-FR"/>
        </w:rPr>
      </w:pPr>
      <w:r w:rsidRPr="00AB259E">
        <w:rPr>
          <w:b/>
          <w:bCs/>
          <w:lang w:val="fr-FR"/>
        </w:rPr>
        <w:t>4.3 Signaux d’alerte de la maltraitance des personnes âgées (indicateurs « drapeau rouge »)</w:t>
      </w:r>
    </w:p>
    <w:p w14:paraId="013B1071" w14:textId="77777777" w:rsidR="00AB259E" w:rsidRPr="00AB259E" w:rsidRDefault="00AB259E" w:rsidP="00AB259E">
      <w:pPr>
        <w:rPr>
          <w:b/>
          <w:bCs/>
          <w:lang w:val="fr-FR"/>
        </w:rPr>
      </w:pPr>
      <w:r w:rsidRPr="00AB259E">
        <w:rPr>
          <w:b/>
          <w:bCs/>
          <w:lang w:val="fr-FR"/>
        </w:rPr>
        <w:t>4.3.1 Préambule</w:t>
      </w:r>
    </w:p>
    <w:p w14:paraId="51F263D7" w14:textId="77777777" w:rsidR="00AB259E" w:rsidRPr="00AB259E" w:rsidRDefault="00AB259E" w:rsidP="00AB259E">
      <w:pPr>
        <w:rPr>
          <w:lang w:val="fr-FR"/>
        </w:rPr>
      </w:pPr>
      <w:r w:rsidRPr="00AB259E">
        <w:rPr>
          <w:lang w:val="fr-FR"/>
        </w:rPr>
        <w:t>La maltraitance des adultes vulnérables peut se manifester sous de nombreuses formes et types.</w:t>
      </w:r>
      <w:r w:rsidRPr="00AB259E">
        <w:rPr>
          <w:lang w:val="fr-FR"/>
        </w:rPr>
        <w:br/>
        <w:t>Les signes de maltraitance des personnes âgées peuvent être difficiles à reconnaître et peuvent ressembler à des symptômes de démence ou de fragilité liés à l’âge. Certains signes et symptômes de maltraitance chevauchent ceux de la détérioration mentale, mais cela ne signifie pas qu’ils doivent être écartés.</w:t>
      </w:r>
    </w:p>
    <w:p w14:paraId="5AED1010" w14:textId="184541EF" w:rsidR="00AB259E" w:rsidRPr="00AB259E" w:rsidRDefault="00AB259E" w:rsidP="00AB259E">
      <w:pPr>
        <w:rPr>
          <w:lang w:val="fr-FR"/>
        </w:rPr>
      </w:pPr>
      <w:r w:rsidRPr="00AB259E">
        <w:rPr>
          <w:lang w:val="fr-FR"/>
        </w:rPr>
        <w:t xml:space="preserve">Il existe </w:t>
      </w:r>
      <w:r w:rsidRPr="000E415D">
        <w:rPr>
          <w:lang w:val="fr-FR"/>
        </w:rPr>
        <w:t>des signaux d’alerte auxquels</w:t>
      </w:r>
      <w:r w:rsidRPr="00AB259E">
        <w:rPr>
          <w:lang w:val="fr-FR"/>
        </w:rPr>
        <w:t xml:space="preserve"> être attentif lorsqu’une maltraitance est suspectée. L’exemple de signaux ci-dessous peut aider le médiateur de personnes âgées à déterminer si le dossier doit être orienté vers une évaluation professionnelle de la maltraitance. Il est important que les médiateurs travaillent en réseau et aient accès à une équipe de ressources, où des experts de confiance peuvent être sollicités pour un avis spécialisé.</w:t>
      </w:r>
    </w:p>
    <w:p w14:paraId="538E1CC3" w14:textId="66FAAFFB" w:rsidR="00AB259E" w:rsidRPr="000E415D" w:rsidRDefault="00AB259E" w:rsidP="00AB259E">
      <w:pPr>
        <w:rPr>
          <w:lang w:val="fr-FR"/>
        </w:rPr>
      </w:pPr>
      <w:r w:rsidRPr="00AB259E">
        <w:rPr>
          <w:lang w:val="fr-FR"/>
        </w:rPr>
        <w:t xml:space="preserve">Veuillez noter que les </w:t>
      </w:r>
      <w:r w:rsidRPr="000E415D">
        <w:rPr>
          <w:lang w:val="fr-FR"/>
        </w:rPr>
        <w:t>exemples de situations « drapeau rouge » présentés ci-dessous ne constituent pas un instrument diagnostique.</w:t>
      </w:r>
      <w:r w:rsidR="00BB15E7" w:rsidRPr="000E415D">
        <w:rPr>
          <w:lang w:val="fr-FR"/>
        </w:rPr>
        <w:t xml:space="preserve"> </w:t>
      </w:r>
      <w:r w:rsidRPr="000E415D">
        <w:rPr>
          <w:lang w:val="fr-FR"/>
        </w:rPr>
        <w:t>Ce sont des indicateurs destinés à aider le médiateur à évaluer si un adulte vulnérable pourrait avoir été victime de maltraitance et, le cas échéant, à identifier quels experts et/ou autorités doivent être saisis pour le traitement du dossier.</w:t>
      </w:r>
    </w:p>
    <w:p w14:paraId="58E8758D" w14:textId="33FF1F34" w:rsidR="0075268D" w:rsidRPr="0075268D" w:rsidRDefault="00A27FE7" w:rsidP="00AB259E">
      <w:pPr>
        <w:rPr>
          <w:lang w:val="fr-FR"/>
        </w:rPr>
      </w:pPr>
      <w:r w:rsidRPr="000E415D">
        <w:rPr>
          <w:lang w:val="fr-FR"/>
        </w:rPr>
        <w:t xml:space="preserve">Le médiateur de personnes âgées </w:t>
      </w:r>
      <w:r w:rsidR="0075268D" w:rsidRPr="0075268D">
        <w:rPr>
          <w:lang w:val="fr-FR"/>
        </w:rPr>
        <w:t>doit orienter un dossier vers des experts et/ou des professionnels de santé appropriés pour une évaluation spécialisée de la maltraitance s’il a des raisons de suspecter qu’une maltraitance de gravité modérée à sévère a pu se produire.</w:t>
      </w:r>
    </w:p>
    <w:p w14:paraId="24A884DD" w14:textId="5D5CDC44" w:rsidR="00AB259E" w:rsidRPr="000E415D" w:rsidRDefault="00AB259E" w:rsidP="00AB259E">
      <w:pPr>
        <w:rPr>
          <w:lang w:val="fr-FR"/>
        </w:rPr>
      </w:pPr>
      <w:r w:rsidRPr="000E415D">
        <w:rPr>
          <w:lang w:val="fr-FR"/>
        </w:rPr>
        <w:t>Dans les cas de maltraitance grave, le médiateur de personnes âgées doit informer sans délai les services sociaux et/ou les autorités compétentes, voire la police.</w:t>
      </w:r>
    </w:p>
    <w:p w14:paraId="5400923F" w14:textId="77777777" w:rsidR="00AD056C" w:rsidRDefault="00AD056C" w:rsidP="00421C43">
      <w:pPr>
        <w:rPr>
          <w:lang w:val="fr-FR"/>
        </w:rPr>
      </w:pPr>
    </w:p>
    <w:p w14:paraId="4F78E989" w14:textId="77777777" w:rsidR="00E26953" w:rsidRPr="00E26953" w:rsidRDefault="00E26953" w:rsidP="00E26953">
      <w:pPr>
        <w:rPr>
          <w:b/>
          <w:bCs/>
        </w:rPr>
      </w:pPr>
      <w:r w:rsidRPr="00E26953">
        <w:rPr>
          <w:b/>
          <w:bCs/>
        </w:rPr>
        <w:t xml:space="preserve">4.3.1.1 </w:t>
      </w:r>
      <w:proofErr w:type="spellStart"/>
      <w:r w:rsidRPr="00E26953">
        <w:rPr>
          <w:b/>
          <w:bCs/>
        </w:rPr>
        <w:t>Signaux</w:t>
      </w:r>
      <w:proofErr w:type="spellEnd"/>
      <w:r w:rsidRPr="00E26953">
        <w:rPr>
          <w:b/>
          <w:bCs/>
        </w:rPr>
        <w:t xml:space="preserve"> </w:t>
      </w:r>
      <w:proofErr w:type="spellStart"/>
      <w:r w:rsidRPr="00E26953">
        <w:rPr>
          <w:b/>
          <w:bCs/>
        </w:rPr>
        <w:t>d’alerte</w:t>
      </w:r>
      <w:proofErr w:type="spellEnd"/>
      <w:r w:rsidRPr="00E26953">
        <w:rPr>
          <w:b/>
          <w:bCs/>
        </w:rPr>
        <w:t xml:space="preserve"> de </w:t>
      </w:r>
      <w:proofErr w:type="spellStart"/>
      <w:r w:rsidRPr="00E26953">
        <w:rPr>
          <w:b/>
          <w:bCs/>
        </w:rPr>
        <w:t>maltraitance</w:t>
      </w:r>
      <w:proofErr w:type="spellEnd"/>
      <w:r w:rsidRPr="00E26953">
        <w:rPr>
          <w:b/>
          <w:bCs/>
        </w:rPr>
        <w:t xml:space="preserve"> physique</w:t>
      </w:r>
    </w:p>
    <w:p w14:paraId="6CA41465" w14:textId="77777777" w:rsidR="00E26953" w:rsidRPr="00E26953" w:rsidRDefault="00E26953" w:rsidP="00E26953">
      <w:pPr>
        <w:numPr>
          <w:ilvl w:val="0"/>
          <w:numId w:val="14"/>
        </w:numPr>
        <w:rPr>
          <w:lang w:val="fr-FR"/>
        </w:rPr>
      </w:pPr>
      <w:r w:rsidRPr="00E26953">
        <w:rPr>
          <w:lang w:val="fr-FR"/>
        </w:rPr>
        <w:t>Témoignage direct de la personne vulnérable.</w:t>
      </w:r>
    </w:p>
    <w:p w14:paraId="6DAF488C" w14:textId="77777777" w:rsidR="00E26953" w:rsidRPr="00E26953" w:rsidRDefault="00E26953" w:rsidP="00E26953">
      <w:pPr>
        <w:numPr>
          <w:ilvl w:val="0"/>
          <w:numId w:val="14"/>
        </w:numPr>
        <w:rPr>
          <w:lang w:val="fr-FR"/>
        </w:rPr>
      </w:pPr>
      <w:r w:rsidRPr="00E26953">
        <w:rPr>
          <w:lang w:val="fr-FR"/>
        </w:rPr>
        <w:t>Signes inexpliqués de blessures, tels que ecchymoses, marques, plaies ou cicatrices, en particulier si elles apparaissent de manière symétrique des deux côtés du corps.</w:t>
      </w:r>
    </w:p>
    <w:p w14:paraId="787F0563" w14:textId="77777777" w:rsidR="00E26953" w:rsidRPr="00E26953" w:rsidRDefault="00E26953" w:rsidP="00E26953">
      <w:pPr>
        <w:numPr>
          <w:ilvl w:val="0"/>
          <w:numId w:val="14"/>
        </w:numPr>
        <w:rPr>
          <w:lang w:val="fr-FR"/>
        </w:rPr>
      </w:pPr>
      <w:r w:rsidRPr="00E26953">
        <w:rPr>
          <w:lang w:val="fr-FR"/>
        </w:rPr>
        <w:t>Plaies ouvertes, abrasions et blessures, en particulier celles non traitées à différents stades de cicatrisation.</w:t>
      </w:r>
    </w:p>
    <w:p w14:paraId="3BFEA1C6" w14:textId="587149E4" w:rsidR="00E26953" w:rsidRPr="00E26953" w:rsidRDefault="00E26953" w:rsidP="00E26953">
      <w:pPr>
        <w:numPr>
          <w:ilvl w:val="0"/>
          <w:numId w:val="14"/>
        </w:numPr>
        <w:rPr>
          <w:lang w:val="fr-FR"/>
        </w:rPr>
      </w:pPr>
      <w:r w:rsidRPr="00E26953">
        <w:rPr>
          <w:lang w:val="fr-FR"/>
        </w:rPr>
        <w:t xml:space="preserve">Signes de contention, tels que </w:t>
      </w:r>
      <w:r w:rsidR="00AA29FF">
        <w:rPr>
          <w:lang w:val="fr-FR"/>
        </w:rPr>
        <w:t xml:space="preserve">des </w:t>
      </w:r>
      <w:r w:rsidRPr="00E26953">
        <w:rPr>
          <w:lang w:val="fr-FR"/>
        </w:rPr>
        <w:t>abrasions ou marques de cordes sur les poignets.</w:t>
      </w:r>
    </w:p>
    <w:p w14:paraId="3290F7AE" w14:textId="77777777" w:rsidR="00E26953" w:rsidRPr="00E26953" w:rsidRDefault="00E26953" w:rsidP="00E26953">
      <w:pPr>
        <w:numPr>
          <w:ilvl w:val="0"/>
          <w:numId w:val="14"/>
        </w:numPr>
      </w:pPr>
      <w:r w:rsidRPr="00E26953">
        <w:t xml:space="preserve">Lunettes </w:t>
      </w:r>
      <w:proofErr w:type="spellStart"/>
      <w:r w:rsidRPr="00E26953">
        <w:t>ou</w:t>
      </w:r>
      <w:proofErr w:type="spellEnd"/>
      <w:r w:rsidRPr="00E26953">
        <w:t xml:space="preserve"> montures </w:t>
      </w:r>
      <w:proofErr w:type="spellStart"/>
      <w:r w:rsidRPr="00E26953">
        <w:t>cassées</w:t>
      </w:r>
      <w:proofErr w:type="spellEnd"/>
      <w:r w:rsidRPr="00E26953">
        <w:t>.</w:t>
      </w:r>
    </w:p>
    <w:p w14:paraId="7E7AA460" w14:textId="77777777" w:rsidR="00E26953" w:rsidRPr="00E26953" w:rsidRDefault="00E26953" w:rsidP="00E26953">
      <w:pPr>
        <w:numPr>
          <w:ilvl w:val="0"/>
          <w:numId w:val="14"/>
        </w:numPr>
      </w:pPr>
      <w:proofErr w:type="spellStart"/>
      <w:r w:rsidRPr="00E26953">
        <w:t>Cheveux</w:t>
      </w:r>
      <w:proofErr w:type="spellEnd"/>
      <w:r w:rsidRPr="00E26953">
        <w:t xml:space="preserve"> </w:t>
      </w:r>
      <w:proofErr w:type="spellStart"/>
      <w:r w:rsidRPr="00E26953">
        <w:t>arrachés</w:t>
      </w:r>
      <w:proofErr w:type="spellEnd"/>
      <w:r w:rsidRPr="00E26953">
        <w:t>.</w:t>
      </w:r>
    </w:p>
    <w:p w14:paraId="4200F2BB" w14:textId="77777777" w:rsidR="00E26953" w:rsidRPr="00E26953" w:rsidRDefault="00E26953" w:rsidP="00E26953">
      <w:pPr>
        <w:numPr>
          <w:ilvl w:val="0"/>
          <w:numId w:val="14"/>
        </w:numPr>
      </w:pPr>
      <w:proofErr w:type="spellStart"/>
      <w:r w:rsidRPr="00E26953">
        <w:lastRenderedPageBreak/>
        <w:t>Brûlures</w:t>
      </w:r>
      <w:proofErr w:type="spellEnd"/>
      <w:r w:rsidRPr="00E26953">
        <w:t>.</w:t>
      </w:r>
    </w:p>
    <w:p w14:paraId="396CD384" w14:textId="77777777" w:rsidR="00E26953" w:rsidRPr="00E26953" w:rsidRDefault="00E26953" w:rsidP="00E26953">
      <w:pPr>
        <w:numPr>
          <w:ilvl w:val="0"/>
          <w:numId w:val="14"/>
        </w:numPr>
        <w:rPr>
          <w:lang w:val="fr-FR"/>
        </w:rPr>
      </w:pPr>
      <w:r w:rsidRPr="00E26953">
        <w:rPr>
          <w:lang w:val="fr-FR"/>
        </w:rPr>
        <w:t>Marques de morsure ou plaies.</w:t>
      </w:r>
    </w:p>
    <w:p w14:paraId="1EFB31CB" w14:textId="77777777" w:rsidR="00E26953" w:rsidRPr="00E26953" w:rsidRDefault="00E26953" w:rsidP="00E26953">
      <w:pPr>
        <w:numPr>
          <w:ilvl w:val="0"/>
          <w:numId w:val="14"/>
        </w:numPr>
        <w:rPr>
          <w:lang w:val="fr-FR"/>
        </w:rPr>
      </w:pPr>
      <w:r w:rsidRPr="00E26953">
        <w:rPr>
          <w:lang w:val="fr-FR"/>
        </w:rPr>
        <w:t>Os fracturés, entorses ou luxations.</w:t>
      </w:r>
    </w:p>
    <w:p w14:paraId="25B1ED1F" w14:textId="77777777" w:rsidR="00E26953" w:rsidRPr="00E26953" w:rsidRDefault="00E26953" w:rsidP="00E26953">
      <w:pPr>
        <w:numPr>
          <w:ilvl w:val="0"/>
          <w:numId w:val="14"/>
        </w:numPr>
        <w:rPr>
          <w:lang w:val="fr-FR"/>
        </w:rPr>
      </w:pPr>
      <w:r w:rsidRPr="00E26953">
        <w:rPr>
          <w:lang w:val="fr-FR"/>
        </w:rPr>
        <w:t>Signalement d’une surdose médicamenteuse ou constat d’une non-prise apparente des médicaments de manière régulière.</w:t>
      </w:r>
    </w:p>
    <w:p w14:paraId="174F43B5" w14:textId="77777777" w:rsidR="00122B54" w:rsidRPr="00122B54" w:rsidRDefault="00122B54" w:rsidP="00122B54">
      <w:pPr>
        <w:rPr>
          <w:b/>
          <w:bCs/>
          <w:lang w:val="fr-FR"/>
        </w:rPr>
      </w:pPr>
      <w:r w:rsidRPr="00122B54">
        <w:rPr>
          <w:b/>
          <w:bCs/>
          <w:lang w:val="fr-FR"/>
        </w:rPr>
        <w:t>4.3.1.2 Signaux d’alerte de maltraitance psychologique / émotionnelle</w:t>
      </w:r>
    </w:p>
    <w:p w14:paraId="56E5450E" w14:textId="77777777" w:rsidR="00122B54" w:rsidRPr="00122B54" w:rsidRDefault="00122B54" w:rsidP="00122B54">
      <w:pPr>
        <w:numPr>
          <w:ilvl w:val="0"/>
          <w:numId w:val="15"/>
        </w:numPr>
        <w:rPr>
          <w:lang w:val="fr-FR"/>
        </w:rPr>
      </w:pPr>
      <w:r w:rsidRPr="00122B54">
        <w:rPr>
          <w:lang w:val="fr-FR"/>
        </w:rPr>
        <w:t>La personne vulnérable est contrariée ou agitée.</w:t>
      </w:r>
    </w:p>
    <w:p w14:paraId="3496FCCF" w14:textId="77777777" w:rsidR="00122B54" w:rsidRPr="00122B54" w:rsidRDefault="00122B54" w:rsidP="00122B54">
      <w:pPr>
        <w:numPr>
          <w:ilvl w:val="0"/>
          <w:numId w:val="15"/>
        </w:numPr>
        <w:rPr>
          <w:lang w:val="fr-FR"/>
        </w:rPr>
      </w:pPr>
      <w:r w:rsidRPr="00122B54">
        <w:rPr>
          <w:lang w:val="fr-FR"/>
        </w:rPr>
        <w:t>La personne vulnérable se retire / ne répond pas.</w:t>
      </w:r>
    </w:p>
    <w:p w14:paraId="1F6D590F" w14:textId="77777777" w:rsidR="00122B54" w:rsidRPr="00122B54" w:rsidRDefault="00122B54" w:rsidP="00122B54">
      <w:pPr>
        <w:numPr>
          <w:ilvl w:val="0"/>
          <w:numId w:val="15"/>
        </w:numPr>
        <w:rPr>
          <w:lang w:val="fr-FR"/>
        </w:rPr>
      </w:pPr>
      <w:r w:rsidRPr="00122B54">
        <w:rPr>
          <w:lang w:val="fr-FR"/>
        </w:rPr>
        <w:t>La personne vulnérable semble effrayée, ou il existe des motifs raisonnables de croire qu’elle est effrayée.</w:t>
      </w:r>
    </w:p>
    <w:p w14:paraId="40FE4F58" w14:textId="77777777" w:rsidR="00122B54" w:rsidRPr="00122B54" w:rsidRDefault="00122B54" w:rsidP="00122B54">
      <w:pPr>
        <w:numPr>
          <w:ilvl w:val="0"/>
          <w:numId w:val="15"/>
        </w:numPr>
        <w:rPr>
          <w:lang w:val="fr-FR"/>
        </w:rPr>
      </w:pPr>
      <w:r w:rsidRPr="00122B54">
        <w:rPr>
          <w:lang w:val="fr-FR"/>
        </w:rPr>
        <w:t>La personne vulnérable se balance, suce ses doigts ou un morceau de tissu, murmure pour elle-même.</w:t>
      </w:r>
    </w:p>
    <w:p w14:paraId="7736B3F7" w14:textId="77777777" w:rsidR="00122B54" w:rsidRPr="00122B54" w:rsidRDefault="00122B54" w:rsidP="00122B54">
      <w:pPr>
        <w:numPr>
          <w:ilvl w:val="0"/>
          <w:numId w:val="15"/>
        </w:numPr>
        <w:rPr>
          <w:lang w:val="fr-FR"/>
        </w:rPr>
      </w:pPr>
      <w:r w:rsidRPr="00122B54">
        <w:rPr>
          <w:lang w:val="fr-FR"/>
        </w:rPr>
        <w:t>La personne vulnérable présente d’autres comportements inhabituels.</w:t>
      </w:r>
    </w:p>
    <w:p w14:paraId="08A2F223" w14:textId="77777777" w:rsidR="00122B54" w:rsidRPr="00122B54" w:rsidRDefault="00122B54" w:rsidP="00122B54">
      <w:pPr>
        <w:numPr>
          <w:ilvl w:val="0"/>
          <w:numId w:val="15"/>
        </w:numPr>
        <w:rPr>
          <w:lang w:val="fr-FR"/>
        </w:rPr>
      </w:pPr>
      <w:r w:rsidRPr="00122B54">
        <w:rPr>
          <w:lang w:val="fr-FR"/>
        </w:rPr>
        <w:t>Les personnes présentes adoptent un comportement menaçant, rabaissant ou contrôlant envers la personne vulnérable.</w:t>
      </w:r>
    </w:p>
    <w:p w14:paraId="3B30ABB8" w14:textId="77777777" w:rsidR="00122B54" w:rsidRPr="00122B54" w:rsidRDefault="00122B54" w:rsidP="00122B54">
      <w:pPr>
        <w:rPr>
          <w:b/>
          <w:bCs/>
          <w:lang w:val="fr-FR"/>
        </w:rPr>
      </w:pPr>
      <w:r w:rsidRPr="00122B54">
        <w:rPr>
          <w:b/>
          <w:bCs/>
          <w:lang w:val="fr-FR"/>
        </w:rPr>
        <w:t>4.3.1.3 Signaux d’alerte de maltraitance sexuelle</w:t>
      </w:r>
    </w:p>
    <w:p w14:paraId="5538774D" w14:textId="77777777" w:rsidR="00122B54" w:rsidRPr="00122B54" w:rsidRDefault="00122B54" w:rsidP="00122B54">
      <w:pPr>
        <w:numPr>
          <w:ilvl w:val="0"/>
          <w:numId w:val="16"/>
        </w:numPr>
        <w:rPr>
          <w:lang w:val="fr-FR"/>
        </w:rPr>
      </w:pPr>
      <w:r w:rsidRPr="00122B54">
        <w:rPr>
          <w:lang w:val="fr-FR"/>
        </w:rPr>
        <w:t>Ecchymoses autour des seins ou des organes génitaux.</w:t>
      </w:r>
    </w:p>
    <w:p w14:paraId="7245AD6C" w14:textId="77777777" w:rsidR="00122B54" w:rsidRPr="00122B54" w:rsidRDefault="00122B54" w:rsidP="00122B54">
      <w:pPr>
        <w:numPr>
          <w:ilvl w:val="0"/>
          <w:numId w:val="16"/>
        </w:numPr>
        <w:rPr>
          <w:lang w:val="fr-FR"/>
        </w:rPr>
      </w:pPr>
      <w:r w:rsidRPr="00122B54">
        <w:rPr>
          <w:lang w:val="fr-FR"/>
        </w:rPr>
        <w:t>Saignement vaginal ou anal inexpliqué.</w:t>
      </w:r>
    </w:p>
    <w:p w14:paraId="761AEA03" w14:textId="77777777" w:rsidR="00122B54" w:rsidRPr="00122B54" w:rsidRDefault="00122B54" w:rsidP="00122B54">
      <w:pPr>
        <w:numPr>
          <w:ilvl w:val="0"/>
          <w:numId w:val="16"/>
        </w:numPr>
        <w:rPr>
          <w:lang w:val="fr-FR"/>
        </w:rPr>
      </w:pPr>
      <w:r w:rsidRPr="00122B54">
        <w:rPr>
          <w:lang w:val="fr-FR"/>
        </w:rPr>
        <w:t>Sous-vêtements déchirés, tachés ou ensanglantés.</w:t>
      </w:r>
    </w:p>
    <w:p w14:paraId="019076F2" w14:textId="77777777" w:rsidR="00122B54" w:rsidRPr="00122B54" w:rsidRDefault="00122B54" w:rsidP="00122B54">
      <w:pPr>
        <w:numPr>
          <w:ilvl w:val="0"/>
          <w:numId w:val="16"/>
        </w:numPr>
        <w:rPr>
          <w:lang w:val="fr-FR"/>
        </w:rPr>
      </w:pPr>
      <w:r w:rsidRPr="00122B54">
        <w:rPr>
          <w:lang w:val="fr-FR"/>
        </w:rPr>
        <w:t>Difficulté à marcher ou à s’asseoir.</w:t>
      </w:r>
    </w:p>
    <w:p w14:paraId="1E2FCD26" w14:textId="77777777" w:rsidR="00122B54" w:rsidRPr="00122B54" w:rsidRDefault="00122B54" w:rsidP="00122B54">
      <w:pPr>
        <w:numPr>
          <w:ilvl w:val="0"/>
          <w:numId w:val="16"/>
        </w:numPr>
        <w:rPr>
          <w:lang w:val="fr-FR"/>
        </w:rPr>
      </w:pPr>
      <w:r w:rsidRPr="00122B54">
        <w:rPr>
          <w:lang w:val="fr-FR"/>
        </w:rPr>
        <w:t>Détection d’une maladie sexuellement transmissible.</w:t>
      </w:r>
    </w:p>
    <w:p w14:paraId="0789F8BA" w14:textId="3B67018F" w:rsidR="0025390D" w:rsidRPr="0025390D" w:rsidRDefault="0025390D" w:rsidP="0025390D">
      <w:pPr>
        <w:rPr>
          <w:b/>
          <w:bCs/>
          <w:lang w:val="fr-FR"/>
        </w:rPr>
      </w:pPr>
      <w:r w:rsidRPr="0025390D">
        <w:rPr>
          <w:b/>
          <w:bCs/>
          <w:lang w:val="fr-FR"/>
        </w:rPr>
        <w:t>4.3.1.4 Signaux d’alerte de négligence envers la personne âgée</w:t>
      </w:r>
    </w:p>
    <w:p w14:paraId="531799E3" w14:textId="77777777" w:rsidR="0025390D" w:rsidRPr="0025390D" w:rsidRDefault="0025390D" w:rsidP="0025390D">
      <w:pPr>
        <w:numPr>
          <w:ilvl w:val="0"/>
          <w:numId w:val="17"/>
        </w:numPr>
        <w:rPr>
          <w:lang w:val="fr-FR"/>
        </w:rPr>
      </w:pPr>
      <w:r w:rsidRPr="0025390D">
        <w:rPr>
          <w:lang w:val="fr-FR"/>
        </w:rPr>
        <w:t>Odeur corporelle / corps sale ou non lavé.</w:t>
      </w:r>
    </w:p>
    <w:p w14:paraId="4B777AA5" w14:textId="77777777" w:rsidR="0025390D" w:rsidRPr="0025390D" w:rsidRDefault="0025390D" w:rsidP="0025390D">
      <w:pPr>
        <w:numPr>
          <w:ilvl w:val="0"/>
          <w:numId w:val="17"/>
        </w:numPr>
        <w:rPr>
          <w:lang w:val="fr-FR"/>
        </w:rPr>
      </w:pPr>
      <w:r w:rsidRPr="0025390D">
        <w:rPr>
          <w:lang w:val="fr-FR"/>
        </w:rPr>
        <w:t>Odeur de matières fécales ou d’urine dans le logement.</w:t>
      </w:r>
    </w:p>
    <w:p w14:paraId="41A8FC56" w14:textId="77777777" w:rsidR="0025390D" w:rsidRPr="0025390D" w:rsidRDefault="0025390D" w:rsidP="0025390D">
      <w:pPr>
        <w:numPr>
          <w:ilvl w:val="0"/>
          <w:numId w:val="17"/>
        </w:numPr>
        <w:rPr>
          <w:lang w:val="fr-FR"/>
        </w:rPr>
      </w:pPr>
      <w:r w:rsidRPr="0025390D">
        <w:rPr>
          <w:lang w:val="fr-FR"/>
        </w:rPr>
        <w:t>Conditions de vie insalubres : appartement, vêtements ou literie souillés.</w:t>
      </w:r>
    </w:p>
    <w:p w14:paraId="0AE53468" w14:textId="77777777" w:rsidR="0025390D" w:rsidRPr="0025390D" w:rsidRDefault="0025390D" w:rsidP="0025390D">
      <w:pPr>
        <w:numPr>
          <w:ilvl w:val="0"/>
          <w:numId w:val="17"/>
        </w:numPr>
        <w:rPr>
          <w:lang w:val="fr-FR"/>
        </w:rPr>
      </w:pPr>
      <w:r w:rsidRPr="0025390D">
        <w:rPr>
          <w:lang w:val="fr-FR"/>
        </w:rPr>
        <w:t>Présence d’insectes dans l’appartement ou la maison (poux, puces, cafards, rongeurs).</w:t>
      </w:r>
    </w:p>
    <w:p w14:paraId="16181FFF" w14:textId="77777777" w:rsidR="0025390D" w:rsidRPr="0025390D" w:rsidRDefault="0025390D" w:rsidP="0025390D">
      <w:pPr>
        <w:numPr>
          <w:ilvl w:val="0"/>
          <w:numId w:val="17"/>
        </w:numPr>
        <w:rPr>
          <w:lang w:val="fr-FR"/>
        </w:rPr>
      </w:pPr>
      <w:r w:rsidRPr="0025390D">
        <w:rPr>
          <w:lang w:val="fr-FR"/>
        </w:rPr>
        <w:t>Brûlures de la peau dues à l’urine.</w:t>
      </w:r>
    </w:p>
    <w:p w14:paraId="3690458A" w14:textId="77777777" w:rsidR="0025390D" w:rsidRPr="0025390D" w:rsidRDefault="0025390D" w:rsidP="0025390D">
      <w:pPr>
        <w:numPr>
          <w:ilvl w:val="0"/>
          <w:numId w:val="17"/>
        </w:numPr>
        <w:rPr>
          <w:lang w:val="fr-FR"/>
        </w:rPr>
      </w:pPr>
      <w:r w:rsidRPr="0025390D">
        <w:rPr>
          <w:lang w:val="fr-FR"/>
        </w:rPr>
        <w:t>Problèmes physiques non traités, comme les escarres.</w:t>
      </w:r>
    </w:p>
    <w:p w14:paraId="57C8990C" w14:textId="77777777" w:rsidR="0025390D" w:rsidRPr="0025390D" w:rsidRDefault="0025390D" w:rsidP="0025390D">
      <w:pPr>
        <w:numPr>
          <w:ilvl w:val="0"/>
          <w:numId w:val="17"/>
        </w:numPr>
        <w:rPr>
          <w:lang w:val="fr-FR"/>
        </w:rPr>
      </w:pPr>
      <w:r w:rsidRPr="0025390D">
        <w:rPr>
          <w:lang w:val="fr-FR"/>
        </w:rPr>
        <w:t>Malnutrition / déshydratation / perte de poids inhabituelle.</w:t>
      </w:r>
    </w:p>
    <w:p w14:paraId="45A43A00" w14:textId="77777777" w:rsidR="0025390D" w:rsidRPr="0025390D" w:rsidRDefault="0025390D" w:rsidP="0025390D">
      <w:pPr>
        <w:numPr>
          <w:ilvl w:val="0"/>
          <w:numId w:val="17"/>
        </w:numPr>
      </w:pPr>
      <w:r w:rsidRPr="0025390D">
        <w:t xml:space="preserve">Manque de </w:t>
      </w:r>
      <w:proofErr w:type="spellStart"/>
      <w:r w:rsidRPr="0025390D">
        <w:t>soins</w:t>
      </w:r>
      <w:proofErr w:type="spellEnd"/>
      <w:r w:rsidRPr="0025390D">
        <w:t xml:space="preserve"> </w:t>
      </w:r>
      <w:proofErr w:type="spellStart"/>
      <w:r w:rsidRPr="0025390D">
        <w:t>médicaux</w:t>
      </w:r>
      <w:proofErr w:type="spellEnd"/>
      <w:r w:rsidRPr="0025390D">
        <w:t>.</w:t>
      </w:r>
    </w:p>
    <w:p w14:paraId="4851E745" w14:textId="77777777" w:rsidR="0025390D" w:rsidRPr="0025390D" w:rsidRDefault="0025390D" w:rsidP="0025390D">
      <w:pPr>
        <w:numPr>
          <w:ilvl w:val="0"/>
          <w:numId w:val="17"/>
        </w:numPr>
      </w:pPr>
      <w:r w:rsidRPr="0025390D">
        <w:t xml:space="preserve">Non-administration des </w:t>
      </w:r>
      <w:proofErr w:type="spellStart"/>
      <w:r w:rsidRPr="0025390D">
        <w:t>médicaments</w:t>
      </w:r>
      <w:proofErr w:type="spellEnd"/>
      <w:r w:rsidRPr="0025390D">
        <w:t>.</w:t>
      </w:r>
    </w:p>
    <w:p w14:paraId="092210AB" w14:textId="77777777" w:rsidR="0025390D" w:rsidRPr="0025390D" w:rsidRDefault="0025390D" w:rsidP="0025390D">
      <w:pPr>
        <w:numPr>
          <w:ilvl w:val="0"/>
          <w:numId w:val="17"/>
        </w:numPr>
        <w:rPr>
          <w:lang w:val="fr-FR"/>
        </w:rPr>
      </w:pPr>
      <w:r w:rsidRPr="0025390D">
        <w:rPr>
          <w:lang w:val="fr-FR"/>
        </w:rPr>
        <w:t>Absence d’équipements ou dispositifs essentiels.</w:t>
      </w:r>
    </w:p>
    <w:p w14:paraId="7AE63859" w14:textId="77777777" w:rsidR="0025390D" w:rsidRPr="0025390D" w:rsidRDefault="0025390D" w:rsidP="0025390D">
      <w:pPr>
        <w:numPr>
          <w:ilvl w:val="0"/>
          <w:numId w:val="17"/>
        </w:numPr>
        <w:rPr>
          <w:lang w:val="fr-FR"/>
        </w:rPr>
      </w:pPr>
      <w:r w:rsidRPr="0025390D">
        <w:rPr>
          <w:lang w:val="fr-FR"/>
        </w:rPr>
        <w:t>Absence de services essentiels et de soins de base.</w:t>
      </w:r>
    </w:p>
    <w:p w14:paraId="6D0CB26E" w14:textId="77777777" w:rsidR="0025390D" w:rsidRPr="0025390D" w:rsidRDefault="0025390D" w:rsidP="0025390D">
      <w:pPr>
        <w:numPr>
          <w:ilvl w:val="0"/>
          <w:numId w:val="17"/>
        </w:numPr>
        <w:rPr>
          <w:lang w:val="fr-FR"/>
        </w:rPr>
      </w:pPr>
      <w:r w:rsidRPr="0025390D">
        <w:rPr>
          <w:lang w:val="fr-FR"/>
        </w:rPr>
        <w:lastRenderedPageBreak/>
        <w:t>Vêtements inappropriés ou inadaptés au climat / literie inappropriée.</w:t>
      </w:r>
    </w:p>
    <w:p w14:paraId="1B2608CB" w14:textId="77777777" w:rsidR="0025390D" w:rsidRPr="0025390D" w:rsidRDefault="0025390D" w:rsidP="0025390D">
      <w:pPr>
        <w:numPr>
          <w:ilvl w:val="0"/>
          <w:numId w:val="17"/>
        </w:numPr>
      </w:pPr>
      <w:proofErr w:type="spellStart"/>
      <w:r w:rsidRPr="0025390D">
        <w:t>Chauffage</w:t>
      </w:r>
      <w:proofErr w:type="spellEnd"/>
      <w:r w:rsidRPr="0025390D">
        <w:t xml:space="preserve"> </w:t>
      </w:r>
      <w:proofErr w:type="spellStart"/>
      <w:r w:rsidRPr="0025390D">
        <w:t>ou</w:t>
      </w:r>
      <w:proofErr w:type="spellEnd"/>
      <w:r w:rsidRPr="0025390D">
        <w:t xml:space="preserve"> </w:t>
      </w:r>
      <w:proofErr w:type="spellStart"/>
      <w:r w:rsidRPr="0025390D">
        <w:t>climatisation</w:t>
      </w:r>
      <w:proofErr w:type="spellEnd"/>
      <w:r w:rsidRPr="0025390D">
        <w:t xml:space="preserve"> </w:t>
      </w:r>
      <w:proofErr w:type="spellStart"/>
      <w:r w:rsidRPr="0025390D">
        <w:t>insuffisants</w:t>
      </w:r>
      <w:proofErr w:type="spellEnd"/>
      <w:r w:rsidRPr="0025390D">
        <w:t>.</w:t>
      </w:r>
    </w:p>
    <w:p w14:paraId="1D2C1DB4" w14:textId="77777777" w:rsidR="0025390D" w:rsidRPr="0025390D" w:rsidRDefault="0025390D" w:rsidP="0025390D">
      <w:pPr>
        <w:numPr>
          <w:ilvl w:val="0"/>
          <w:numId w:val="17"/>
        </w:numPr>
        <w:rPr>
          <w:lang w:val="fr-FR"/>
        </w:rPr>
      </w:pPr>
      <w:r w:rsidRPr="0025390D">
        <w:rPr>
          <w:lang w:val="fr-FR"/>
        </w:rPr>
        <w:t>Conditions et environnement de vie dangereux (câblage électrique défectueux, autres risques d’incendie).</w:t>
      </w:r>
    </w:p>
    <w:p w14:paraId="407C4095" w14:textId="77777777" w:rsidR="0025390D" w:rsidRPr="0025390D" w:rsidRDefault="0025390D" w:rsidP="0025390D">
      <w:pPr>
        <w:numPr>
          <w:ilvl w:val="0"/>
          <w:numId w:val="17"/>
        </w:numPr>
        <w:rPr>
          <w:lang w:val="fr-FR"/>
        </w:rPr>
      </w:pPr>
      <w:r w:rsidRPr="0025390D">
        <w:rPr>
          <w:lang w:val="fr-FR"/>
        </w:rPr>
        <w:t>Serrures ou chaînes sur les portes intérieures.</w:t>
      </w:r>
    </w:p>
    <w:p w14:paraId="4B16E48B" w14:textId="54760BF1" w:rsidR="0025390D" w:rsidRPr="002C1CEA" w:rsidRDefault="0025390D" w:rsidP="002C1CEA">
      <w:pPr>
        <w:pStyle w:val="ListParagraph"/>
        <w:numPr>
          <w:ilvl w:val="3"/>
          <w:numId w:val="22"/>
        </w:numPr>
        <w:rPr>
          <w:b/>
          <w:bCs/>
          <w:lang w:val="fr-FR"/>
        </w:rPr>
      </w:pPr>
      <w:r w:rsidRPr="002C1CEA">
        <w:rPr>
          <w:b/>
          <w:bCs/>
          <w:lang w:val="fr-FR"/>
        </w:rPr>
        <w:t>Signaux d’alerte d’exploitation financière et de fraude</w:t>
      </w:r>
    </w:p>
    <w:p w14:paraId="7F279E38" w14:textId="77777777" w:rsidR="002C1CEA" w:rsidRDefault="0025390D" w:rsidP="002C1CEA">
      <w:pPr>
        <w:numPr>
          <w:ilvl w:val="0"/>
          <w:numId w:val="18"/>
        </w:numPr>
        <w:rPr>
          <w:lang w:val="fr-FR"/>
        </w:rPr>
      </w:pPr>
      <w:r w:rsidRPr="0025390D">
        <w:rPr>
          <w:lang w:val="fr-FR"/>
        </w:rPr>
        <w:t>Témoignage direct de la personne vulnérable.</w:t>
      </w:r>
    </w:p>
    <w:p w14:paraId="4E1504E0" w14:textId="77777777" w:rsidR="002C1CEA" w:rsidRDefault="0025390D" w:rsidP="002C1CEA">
      <w:pPr>
        <w:numPr>
          <w:ilvl w:val="0"/>
          <w:numId w:val="18"/>
        </w:numPr>
        <w:rPr>
          <w:lang w:val="fr-FR"/>
        </w:rPr>
      </w:pPr>
      <w:r w:rsidRPr="0025390D">
        <w:rPr>
          <w:lang w:val="fr-FR"/>
        </w:rPr>
        <w:t>Disparition inexpliquée d’argent, de biens, de cartes de crédit ou de carnets de chèques.</w:t>
      </w:r>
    </w:p>
    <w:p w14:paraId="4772B3FF" w14:textId="20112DC1" w:rsidR="00224561" w:rsidRPr="00224561" w:rsidRDefault="002C1CEA" w:rsidP="002C1CEA">
      <w:pPr>
        <w:numPr>
          <w:ilvl w:val="0"/>
          <w:numId w:val="18"/>
        </w:numPr>
        <w:rPr>
          <w:lang w:val="fr-FR"/>
        </w:rPr>
      </w:pPr>
      <w:r>
        <w:rPr>
          <w:lang w:val="fr-FR"/>
        </w:rPr>
        <w:t>A</w:t>
      </w:r>
      <w:r w:rsidR="00224561" w:rsidRPr="00224561">
        <w:rPr>
          <w:lang w:val="fr-FR"/>
        </w:rPr>
        <w:t>ctivités financières effectuées sans la connaissance ou l’autorisation de la personne vulnérable, telles que retraits bancaires et aux distributeurs automatiques, achats, virements bancaires.</w:t>
      </w:r>
    </w:p>
    <w:p w14:paraId="16701E86" w14:textId="77777777" w:rsidR="00224561" w:rsidRPr="00224561" w:rsidRDefault="00224561" w:rsidP="00224561">
      <w:pPr>
        <w:numPr>
          <w:ilvl w:val="0"/>
          <w:numId w:val="19"/>
        </w:numPr>
        <w:rPr>
          <w:lang w:val="fr-FR"/>
        </w:rPr>
      </w:pPr>
      <w:r w:rsidRPr="00224561">
        <w:rPr>
          <w:lang w:val="fr-FR"/>
        </w:rPr>
        <w:t>Achats de services, biens ou abonnements non nécessaires.</w:t>
      </w:r>
    </w:p>
    <w:p w14:paraId="664FA8D5" w14:textId="77777777" w:rsidR="00224561" w:rsidRPr="00224561" w:rsidRDefault="00224561" w:rsidP="00224561">
      <w:pPr>
        <w:numPr>
          <w:ilvl w:val="0"/>
          <w:numId w:val="19"/>
        </w:numPr>
        <w:rPr>
          <w:lang w:val="fr-FR"/>
        </w:rPr>
      </w:pPr>
      <w:r w:rsidRPr="00224561">
        <w:rPr>
          <w:lang w:val="fr-FR"/>
        </w:rPr>
        <w:t>Noms nouveaux ou supplémentaires sur les cartes de signature et comptes bancaires.</w:t>
      </w:r>
    </w:p>
    <w:p w14:paraId="190CEF63" w14:textId="77777777" w:rsidR="00224561" w:rsidRPr="00224561" w:rsidRDefault="00224561" w:rsidP="00224561">
      <w:pPr>
        <w:numPr>
          <w:ilvl w:val="0"/>
          <w:numId w:val="19"/>
        </w:numPr>
        <w:rPr>
          <w:lang w:val="fr-FR"/>
        </w:rPr>
      </w:pPr>
      <w:r w:rsidRPr="00224561">
        <w:rPr>
          <w:lang w:val="fr-FR"/>
        </w:rPr>
        <w:t>Factures impayées même si les fonds sont suffisants.</w:t>
      </w:r>
    </w:p>
    <w:p w14:paraId="2048740C" w14:textId="77777777" w:rsidR="00224561" w:rsidRPr="00224561" w:rsidRDefault="00224561" w:rsidP="00224561">
      <w:pPr>
        <w:numPr>
          <w:ilvl w:val="0"/>
          <w:numId w:val="19"/>
        </w:numPr>
        <w:rPr>
          <w:lang w:val="fr-FR"/>
        </w:rPr>
      </w:pPr>
      <w:r w:rsidRPr="00224561">
        <w:rPr>
          <w:lang w:val="fr-FR"/>
        </w:rPr>
        <w:t>Signatures falsifiées pour des transactions.</w:t>
      </w:r>
    </w:p>
    <w:p w14:paraId="1698A3FD" w14:textId="77777777" w:rsidR="00224561" w:rsidRPr="00224561" w:rsidRDefault="00224561" w:rsidP="00224561">
      <w:pPr>
        <w:numPr>
          <w:ilvl w:val="0"/>
          <w:numId w:val="19"/>
        </w:numPr>
        <w:rPr>
          <w:lang w:val="fr-FR"/>
        </w:rPr>
      </w:pPr>
      <w:r w:rsidRPr="00224561">
        <w:rPr>
          <w:lang w:val="fr-FR"/>
        </w:rPr>
        <w:t>Changements suspects dans les testaments, procurations et/ou habitudes bancaires.</w:t>
      </w:r>
    </w:p>
    <w:p w14:paraId="78D7DA27" w14:textId="77777777" w:rsidR="00224561" w:rsidRPr="00224561" w:rsidRDefault="00224561" w:rsidP="00224561">
      <w:pPr>
        <w:numPr>
          <w:ilvl w:val="0"/>
          <w:numId w:val="19"/>
        </w:numPr>
        <w:rPr>
          <w:lang w:val="fr-FR"/>
        </w:rPr>
      </w:pPr>
      <w:r w:rsidRPr="00224561">
        <w:rPr>
          <w:lang w:val="fr-FR"/>
        </w:rPr>
        <w:t>Changements soudains ou inexpliqués dans la situation financière de la personne vulnérable.</w:t>
      </w:r>
    </w:p>
    <w:p w14:paraId="1F223F43" w14:textId="29AF74FE" w:rsidR="00224561" w:rsidRPr="00224561" w:rsidRDefault="00224561" w:rsidP="00224561">
      <w:pPr>
        <w:rPr>
          <w:b/>
          <w:bCs/>
          <w:lang w:val="fr-FR"/>
        </w:rPr>
      </w:pPr>
      <w:r w:rsidRPr="00224561">
        <w:rPr>
          <w:b/>
          <w:bCs/>
          <w:lang w:val="fr-FR"/>
        </w:rPr>
        <w:t>4.3.1.6 Signaux d’alerte de fraude ou maltraitance dans les soins de santé</w:t>
      </w:r>
    </w:p>
    <w:p w14:paraId="7FE1B904" w14:textId="77777777" w:rsidR="00224561" w:rsidRPr="00224561" w:rsidRDefault="00224561" w:rsidP="00224561">
      <w:pPr>
        <w:numPr>
          <w:ilvl w:val="0"/>
          <w:numId w:val="20"/>
        </w:numPr>
        <w:rPr>
          <w:lang w:val="fr-FR"/>
        </w:rPr>
      </w:pPr>
      <w:r w:rsidRPr="00224561">
        <w:rPr>
          <w:lang w:val="fr-FR"/>
        </w:rPr>
        <w:t>Témoignage direct de la personne vulnérable.</w:t>
      </w:r>
    </w:p>
    <w:p w14:paraId="1183B9D4" w14:textId="77777777" w:rsidR="00224561" w:rsidRPr="00224561" w:rsidRDefault="00224561" w:rsidP="00224561">
      <w:pPr>
        <w:numPr>
          <w:ilvl w:val="0"/>
          <w:numId w:val="20"/>
        </w:numPr>
        <w:rPr>
          <w:lang w:val="fr-FR"/>
        </w:rPr>
      </w:pPr>
      <w:r w:rsidRPr="00224561">
        <w:rPr>
          <w:lang w:val="fr-FR"/>
        </w:rPr>
        <w:t>Facturation en double pour les mêmes soins, services médicaux ou dispositifs.</w:t>
      </w:r>
    </w:p>
    <w:p w14:paraId="057CB8BC" w14:textId="77777777" w:rsidR="00224561" w:rsidRPr="00224561" w:rsidRDefault="00224561" w:rsidP="00224561">
      <w:pPr>
        <w:numPr>
          <w:ilvl w:val="0"/>
          <w:numId w:val="20"/>
        </w:numPr>
        <w:rPr>
          <w:lang w:val="fr-FR"/>
        </w:rPr>
      </w:pPr>
      <w:r w:rsidRPr="00224561">
        <w:rPr>
          <w:lang w:val="fr-FR"/>
        </w:rPr>
        <w:t>Preuves de soins et de soutien inadéquats alors que les factures sont intégralement payées.</w:t>
      </w:r>
    </w:p>
    <w:p w14:paraId="1CC7B90D" w14:textId="77777777" w:rsidR="00224561" w:rsidRPr="00224561" w:rsidRDefault="00224561" w:rsidP="00224561">
      <w:pPr>
        <w:numPr>
          <w:ilvl w:val="0"/>
          <w:numId w:val="20"/>
        </w:numPr>
        <w:rPr>
          <w:lang w:val="fr-FR"/>
        </w:rPr>
      </w:pPr>
      <w:r w:rsidRPr="00224561">
        <w:rPr>
          <w:lang w:val="fr-FR"/>
        </w:rPr>
        <w:t>Fourniture de services, soins ou soutien non nécessaires.</w:t>
      </w:r>
    </w:p>
    <w:p w14:paraId="3512D667" w14:textId="77777777" w:rsidR="00224561" w:rsidRPr="00224561" w:rsidRDefault="00224561" w:rsidP="00224561">
      <w:pPr>
        <w:numPr>
          <w:ilvl w:val="0"/>
          <w:numId w:val="20"/>
        </w:numPr>
        <w:rPr>
          <w:lang w:val="fr-FR"/>
        </w:rPr>
      </w:pPr>
      <w:r w:rsidRPr="00224561">
        <w:rPr>
          <w:lang w:val="fr-FR"/>
        </w:rPr>
        <w:t>Personnel mal formé déployé et incapable de fournir des soins, soutien ou services adéquats et nécessaires.</w:t>
      </w:r>
    </w:p>
    <w:p w14:paraId="2EB80D7A" w14:textId="77777777" w:rsidR="00224561" w:rsidRPr="00224561" w:rsidRDefault="00224561" w:rsidP="00224561">
      <w:pPr>
        <w:numPr>
          <w:ilvl w:val="0"/>
          <w:numId w:val="20"/>
        </w:numPr>
        <w:rPr>
          <w:lang w:val="fr-FR"/>
        </w:rPr>
      </w:pPr>
      <w:r w:rsidRPr="00224561">
        <w:rPr>
          <w:lang w:val="fr-FR"/>
        </w:rPr>
        <w:t>Réponses inadéquates aux questions concernant les soins de la personne âgée vulnérable et/ou des personnes concernées, dues à un manque de formation, de connaissances ou d’expertise du personnel déployé.</w:t>
      </w:r>
    </w:p>
    <w:p w14:paraId="545E2925" w14:textId="77777777" w:rsidR="0025390D" w:rsidRDefault="0025390D" w:rsidP="00421C43">
      <w:pPr>
        <w:rPr>
          <w:lang w:val="fr-FR"/>
        </w:rPr>
      </w:pPr>
    </w:p>
    <w:p w14:paraId="03ACBF35" w14:textId="77777777" w:rsidR="00CA259A" w:rsidRPr="00CA259A" w:rsidRDefault="00CA259A" w:rsidP="00CA259A">
      <w:pPr>
        <w:rPr>
          <w:b/>
          <w:bCs/>
          <w:lang w:val="fr-FR"/>
        </w:rPr>
      </w:pPr>
      <w:r w:rsidRPr="00CA259A">
        <w:rPr>
          <w:b/>
          <w:bCs/>
          <w:lang w:val="fr-FR"/>
        </w:rPr>
        <w:t>5. Considérations juridictionnelles</w:t>
      </w:r>
    </w:p>
    <w:p w14:paraId="1530179E" w14:textId="77777777" w:rsidR="00CA259A" w:rsidRPr="00CA259A" w:rsidRDefault="00CA259A" w:rsidP="00CA259A">
      <w:pPr>
        <w:rPr>
          <w:lang w:val="fr-FR"/>
        </w:rPr>
      </w:pPr>
      <w:r w:rsidRPr="00CA259A">
        <w:rPr>
          <w:lang w:val="fr-FR"/>
        </w:rPr>
        <w:t>Les obligations de signalement en cas de suspicion ou de connaissance d’abus ou de négligence envers un adulte vulnérable varient selon les juridictions.</w:t>
      </w:r>
    </w:p>
    <w:p w14:paraId="7106C730" w14:textId="77777777" w:rsidR="00CA259A" w:rsidRPr="00CA259A" w:rsidRDefault="00CA259A" w:rsidP="00CA259A">
      <w:r w:rsidRPr="00CA259A">
        <w:rPr>
          <w:lang w:val="fr-FR"/>
        </w:rPr>
        <w:t xml:space="preserve">Dans de nombreuses juridictions, il existe des exigences légales de signalement lorsque l’on suspecte ou que l’on sait qu’un abus envers un adulte vulnérable a eu lieu, ou lorsqu’un adulte vulnérable est considéré comme étant à risque d’abus. </w:t>
      </w:r>
      <w:proofErr w:type="spellStart"/>
      <w:r w:rsidRPr="00CA259A">
        <w:t>Cependant</w:t>
      </w:r>
      <w:proofErr w:type="spellEnd"/>
      <w:r w:rsidRPr="00CA259A">
        <w:t xml:space="preserve">, il </w:t>
      </w:r>
      <w:proofErr w:type="spellStart"/>
      <w:r w:rsidRPr="00CA259A">
        <w:t>existe</w:t>
      </w:r>
      <w:proofErr w:type="spellEnd"/>
      <w:r w:rsidRPr="00CA259A">
        <w:t xml:space="preserve"> des </w:t>
      </w:r>
      <w:proofErr w:type="spellStart"/>
      <w:r w:rsidRPr="00CA259A">
        <w:t>différences</w:t>
      </w:r>
      <w:proofErr w:type="spellEnd"/>
      <w:r w:rsidRPr="00CA259A">
        <w:t xml:space="preserve"> </w:t>
      </w:r>
      <w:proofErr w:type="spellStart"/>
      <w:proofErr w:type="gramStart"/>
      <w:r w:rsidRPr="00CA259A">
        <w:t>concernant</w:t>
      </w:r>
      <w:proofErr w:type="spellEnd"/>
      <w:r w:rsidRPr="00CA259A">
        <w:t xml:space="preserve"> :</w:t>
      </w:r>
      <w:proofErr w:type="gramEnd"/>
    </w:p>
    <w:p w14:paraId="2C145E85" w14:textId="77777777" w:rsidR="00CA259A" w:rsidRPr="00CA259A" w:rsidRDefault="00CA259A" w:rsidP="00CA259A">
      <w:pPr>
        <w:numPr>
          <w:ilvl w:val="0"/>
          <w:numId w:val="21"/>
        </w:numPr>
        <w:rPr>
          <w:lang w:val="fr-FR"/>
        </w:rPr>
      </w:pPr>
      <w:proofErr w:type="gramStart"/>
      <w:r w:rsidRPr="00CA259A">
        <w:rPr>
          <w:lang w:val="fr-FR"/>
        </w:rPr>
        <w:t>qui</w:t>
      </w:r>
      <w:proofErr w:type="gramEnd"/>
      <w:r w:rsidRPr="00CA259A">
        <w:rPr>
          <w:lang w:val="fr-FR"/>
        </w:rPr>
        <w:t xml:space="preserve"> est tenu de signaler un abus ou une suspicion d’abus,</w:t>
      </w:r>
    </w:p>
    <w:p w14:paraId="247AE551" w14:textId="77777777" w:rsidR="00CA259A" w:rsidRPr="00CA259A" w:rsidRDefault="00CA259A" w:rsidP="00CA259A">
      <w:pPr>
        <w:numPr>
          <w:ilvl w:val="0"/>
          <w:numId w:val="21"/>
        </w:numPr>
        <w:rPr>
          <w:lang w:val="fr-FR"/>
        </w:rPr>
      </w:pPr>
      <w:proofErr w:type="gramStart"/>
      <w:r w:rsidRPr="00CA259A">
        <w:rPr>
          <w:lang w:val="fr-FR"/>
        </w:rPr>
        <w:lastRenderedPageBreak/>
        <w:t>le</w:t>
      </w:r>
      <w:proofErr w:type="gramEnd"/>
      <w:r w:rsidRPr="00CA259A">
        <w:rPr>
          <w:lang w:val="fr-FR"/>
        </w:rPr>
        <w:t xml:space="preserve"> contexte de l’abus ou de la suspicion d’abus,</w:t>
      </w:r>
    </w:p>
    <w:p w14:paraId="19BC1577" w14:textId="77777777" w:rsidR="00CA259A" w:rsidRPr="00CA259A" w:rsidRDefault="00CA259A" w:rsidP="00CA259A">
      <w:pPr>
        <w:numPr>
          <w:ilvl w:val="0"/>
          <w:numId w:val="21"/>
        </w:numPr>
        <w:rPr>
          <w:lang w:val="fr-FR"/>
        </w:rPr>
      </w:pPr>
      <w:proofErr w:type="gramStart"/>
      <w:r w:rsidRPr="00CA259A">
        <w:rPr>
          <w:lang w:val="fr-FR"/>
        </w:rPr>
        <w:t>le</w:t>
      </w:r>
      <w:proofErr w:type="gramEnd"/>
      <w:r w:rsidRPr="00CA259A">
        <w:rPr>
          <w:lang w:val="fr-FR"/>
        </w:rPr>
        <w:t xml:space="preserve"> type et/ou le niveau d’abus qui nécessite un signalement,</w:t>
      </w:r>
    </w:p>
    <w:p w14:paraId="5F90432E" w14:textId="77777777" w:rsidR="00CA259A" w:rsidRPr="00CA259A" w:rsidRDefault="00CA259A" w:rsidP="00CA259A">
      <w:pPr>
        <w:numPr>
          <w:ilvl w:val="0"/>
          <w:numId w:val="21"/>
        </w:numPr>
        <w:rPr>
          <w:lang w:val="fr-FR"/>
        </w:rPr>
      </w:pPr>
      <w:proofErr w:type="gramStart"/>
      <w:r w:rsidRPr="00CA259A">
        <w:rPr>
          <w:lang w:val="fr-FR"/>
        </w:rPr>
        <w:t>la</w:t>
      </w:r>
      <w:proofErr w:type="gramEnd"/>
      <w:r w:rsidRPr="00CA259A">
        <w:rPr>
          <w:lang w:val="fr-FR"/>
        </w:rPr>
        <w:t xml:space="preserve"> capacité de l’adulte à se protéger lui-même,</w:t>
      </w:r>
    </w:p>
    <w:p w14:paraId="3C6E2A75" w14:textId="77777777" w:rsidR="00CA259A" w:rsidRPr="00CA259A" w:rsidRDefault="00CA259A" w:rsidP="00CA259A">
      <w:pPr>
        <w:numPr>
          <w:ilvl w:val="0"/>
          <w:numId w:val="21"/>
        </w:numPr>
        <w:rPr>
          <w:lang w:val="fr-FR"/>
        </w:rPr>
      </w:pPr>
      <w:proofErr w:type="gramStart"/>
      <w:r w:rsidRPr="00CA259A">
        <w:rPr>
          <w:lang w:val="fr-FR"/>
        </w:rPr>
        <w:t>et</w:t>
      </w:r>
      <w:proofErr w:type="gramEnd"/>
      <w:r w:rsidRPr="00CA259A">
        <w:rPr>
          <w:lang w:val="fr-FR"/>
        </w:rPr>
        <w:t xml:space="preserve"> la capacité de l’adulte à prendre une décision concernant le signalement proposé de l’abus.</w:t>
      </w:r>
    </w:p>
    <w:p w14:paraId="695F8FCF" w14:textId="77777777" w:rsidR="00CA259A" w:rsidRPr="00CA259A" w:rsidRDefault="00CA259A" w:rsidP="00CA259A">
      <w:pPr>
        <w:rPr>
          <w:lang w:val="fr-FR"/>
        </w:rPr>
      </w:pPr>
      <w:r w:rsidRPr="00CA259A">
        <w:rPr>
          <w:lang w:val="fr-FR"/>
        </w:rPr>
        <w:t>Dans la plupart des juridictions, un adulte est considéré comme mentalement capable, sauf preuve contraire conformément aux dispositions des exigences juridiques applicables. De manière significative, les adultes ayant cette capacité ont le droit de prendre des décisions qui les concernent, même lorsque cette décision implique de vivre avec, ou de fréquenter, une personne qui pourrait être abusive.</w:t>
      </w:r>
    </w:p>
    <w:p w14:paraId="121CF914" w14:textId="77777777" w:rsidR="00CA259A" w:rsidRPr="00CA259A" w:rsidRDefault="00CA259A" w:rsidP="00CA259A">
      <w:pPr>
        <w:rPr>
          <w:lang w:val="fr-FR"/>
        </w:rPr>
      </w:pPr>
      <w:r w:rsidRPr="00CA259A">
        <w:rPr>
          <w:lang w:val="fr-FR"/>
        </w:rPr>
        <w:t>Par exemple, selon la législation irlandaise, il est criminel de retenir des informations concernant un crime grave contre un adulte vulnérable. Cependant, il existe diverses exceptions à cette obligation de communication, notamment lorsque l’adulte vulnérable a informé la personne de son souhait que les autorités locales ne soient pas averties, à condition que l’adulte vulnérable soit « capable de se former un avis sur la question ».</w:t>
      </w:r>
    </w:p>
    <w:p w14:paraId="070ED592" w14:textId="77777777" w:rsidR="00224561" w:rsidRDefault="00224561" w:rsidP="00421C43">
      <w:pPr>
        <w:rPr>
          <w:lang w:val="fr-FR"/>
        </w:rPr>
      </w:pPr>
    </w:p>
    <w:p w14:paraId="55A4A8CA" w14:textId="77777777" w:rsidR="00D94118" w:rsidRPr="00D94118" w:rsidRDefault="00D94118" w:rsidP="00D94118">
      <w:pPr>
        <w:rPr>
          <w:b/>
          <w:bCs/>
          <w:lang w:val="fr-FR"/>
        </w:rPr>
      </w:pPr>
      <w:r w:rsidRPr="00D94118">
        <w:rPr>
          <w:b/>
          <w:bCs/>
          <w:lang w:val="fr-FR"/>
        </w:rPr>
        <w:t>6. Conclusion</w:t>
      </w:r>
    </w:p>
    <w:p w14:paraId="28EC2DBE" w14:textId="77777777" w:rsidR="00D94118" w:rsidRPr="00D94118" w:rsidRDefault="00D94118" w:rsidP="00D94118">
      <w:pPr>
        <w:rPr>
          <w:lang w:val="fr-FR"/>
        </w:rPr>
      </w:pPr>
      <w:r w:rsidRPr="00D94118">
        <w:rPr>
          <w:lang w:val="fr-FR"/>
        </w:rPr>
        <w:t>Intervenir pour protéger un adulte vulnérable tout en respectant l’autonomie et l’indépendance d’une personne pouvant avoir besoin de protection est au cœur des standards EMIN.</w:t>
      </w:r>
    </w:p>
    <w:p w14:paraId="07A39C22" w14:textId="2E7BF1F7" w:rsidR="00D94118" w:rsidRPr="00D94118" w:rsidRDefault="00D94118" w:rsidP="00D94118">
      <w:pPr>
        <w:rPr>
          <w:lang w:val="fr-FR"/>
        </w:rPr>
      </w:pPr>
      <w:r w:rsidRPr="00D94118">
        <w:rPr>
          <w:lang w:val="fr-FR"/>
        </w:rPr>
        <w:t xml:space="preserve">Les médiateurs </w:t>
      </w:r>
      <w:r w:rsidR="001A7317">
        <w:rPr>
          <w:lang w:val="fr-FR"/>
        </w:rPr>
        <w:t xml:space="preserve">de </w:t>
      </w:r>
      <w:r w:rsidRPr="00D94118">
        <w:rPr>
          <w:lang w:val="fr-FR"/>
        </w:rPr>
        <w:t>personnes âgées sont tenus d’adopter une approche centrée sur la personne dans leur pratique, qui respecte les droits de tous les participants au processus, et en particulier de l’adulte vulnérable</w:t>
      </w:r>
      <w:r w:rsidRPr="00DC3994">
        <w:rPr>
          <w:lang w:val="fr-FR"/>
        </w:rPr>
        <w:t xml:space="preserve">, en matière d’autodétermination, de dignité et de qualité de vie. Le Code de déontologie EMIN reconnaît explicitement le droit éthique et humain de chaque personne à faire ses propres choix. Ainsi, le consentement de l’adulte vulnérable doit être sollicité </w:t>
      </w:r>
      <w:r w:rsidRPr="00D94118">
        <w:rPr>
          <w:lang w:val="fr-FR"/>
        </w:rPr>
        <w:t>avant tout signalement d’infraction connue ou suspectée à son encontre.</w:t>
      </w:r>
    </w:p>
    <w:p w14:paraId="2AA96A1E" w14:textId="77777777" w:rsidR="00D94118" w:rsidRPr="00D94118" w:rsidRDefault="00D94118" w:rsidP="00D94118">
      <w:pPr>
        <w:rPr>
          <w:lang w:val="fr-FR"/>
        </w:rPr>
      </w:pPr>
      <w:r w:rsidRPr="00D94118">
        <w:rPr>
          <w:lang w:val="fr-FR"/>
        </w:rPr>
        <w:t>Si l’adulte est incapable de donner un consentement éclairé, une discussion doit avoir lieu, le cas échéant, avec son aidant ou tuteur ainsi qu’avec les services médicaux ou sociaux compétents. Une personne est présumée capable de prendre des décisions la concernant, sauf si elle a été évaluée par un expert comme étant dans l’incapacité de le faire. Elle a le droit de prendre des décisions qui pourraient être considérées comme contraires à son intérêt supérieur, même si cela signifie qu’elle reste exposée à un risque.</w:t>
      </w:r>
    </w:p>
    <w:p w14:paraId="4058C95B" w14:textId="40C24E4A" w:rsidR="00D94118" w:rsidRPr="00D94118" w:rsidRDefault="00D94118" w:rsidP="00D94118">
      <w:pPr>
        <w:rPr>
          <w:lang w:val="fr-FR"/>
        </w:rPr>
      </w:pPr>
      <w:r w:rsidRPr="00D94118">
        <w:rPr>
          <w:lang w:val="fr-FR"/>
        </w:rPr>
        <w:t xml:space="preserve">Cependant, le médiateur </w:t>
      </w:r>
      <w:r w:rsidR="001A7317">
        <w:rPr>
          <w:lang w:val="fr-FR"/>
        </w:rPr>
        <w:t>de</w:t>
      </w:r>
      <w:r w:rsidR="00BC30F5">
        <w:rPr>
          <w:lang w:val="fr-FR"/>
        </w:rPr>
        <w:t xml:space="preserve"> </w:t>
      </w:r>
      <w:r w:rsidRPr="00D94118">
        <w:rPr>
          <w:lang w:val="fr-FR"/>
        </w:rPr>
        <w:t xml:space="preserve">personnes âgées n’est pas neutre sur les questions d’abus. Une personne dans une relation abusive peut avoir besoin de soutien et d’assistance afin d’envisager de quitter ou de signaler cette relation. La médiation </w:t>
      </w:r>
      <w:r w:rsidR="001A7317">
        <w:rPr>
          <w:lang w:val="fr-FR"/>
        </w:rPr>
        <w:t>de</w:t>
      </w:r>
      <w:r w:rsidRPr="00D94118">
        <w:rPr>
          <w:lang w:val="fr-FR"/>
        </w:rPr>
        <w:t xml:space="preserve"> personnes âgées est, par essence, un processus d’accompagnement et de facilitation.</w:t>
      </w:r>
    </w:p>
    <w:p w14:paraId="612D982C" w14:textId="362442E3" w:rsidR="00542560" w:rsidRPr="00421C43" w:rsidRDefault="00D94118">
      <w:pPr>
        <w:rPr>
          <w:lang w:val="fr-FR"/>
        </w:rPr>
      </w:pPr>
      <w:r w:rsidRPr="00D94118">
        <w:rPr>
          <w:lang w:val="fr-FR"/>
        </w:rPr>
        <w:t xml:space="preserve">Ainsi, bien que le médiateur doive respecter et honorer le droit de l’adulte vulnérable à l’autodétermination, il est tenu de le soutenir activement, ou son représentant, pour identifier les ressources et explorer ses options. Cependant, si le médiateur a des raisons de croire qu’un abus grave a eu lieu ou est susceptible de se produire, les </w:t>
      </w:r>
      <w:r w:rsidRPr="00DC3994">
        <w:rPr>
          <w:lang w:val="fr-FR"/>
        </w:rPr>
        <w:t>médiateurs EMIN</w:t>
      </w:r>
      <w:r w:rsidRPr="00D94118">
        <w:rPr>
          <w:lang w:val="fr-FR"/>
        </w:rPr>
        <w:t xml:space="preserve"> sont tenus de signaler formellement l’abus.</w:t>
      </w:r>
    </w:p>
    <w:sectPr w:rsidR="00542560" w:rsidRPr="00421C43" w:rsidSect="00890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44B"/>
    <w:multiLevelType w:val="multilevel"/>
    <w:tmpl w:val="DE0C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33366"/>
    <w:multiLevelType w:val="multilevel"/>
    <w:tmpl w:val="046C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17D52"/>
    <w:multiLevelType w:val="multilevel"/>
    <w:tmpl w:val="FDE8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976DA"/>
    <w:multiLevelType w:val="hybridMultilevel"/>
    <w:tmpl w:val="C24C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D6911"/>
    <w:multiLevelType w:val="multilevel"/>
    <w:tmpl w:val="EC3A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31F60"/>
    <w:multiLevelType w:val="multilevel"/>
    <w:tmpl w:val="D0EA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24E4C"/>
    <w:multiLevelType w:val="multilevel"/>
    <w:tmpl w:val="0060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086C44"/>
    <w:multiLevelType w:val="multilevel"/>
    <w:tmpl w:val="6B8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C356F"/>
    <w:multiLevelType w:val="multilevel"/>
    <w:tmpl w:val="2512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035FB"/>
    <w:multiLevelType w:val="multilevel"/>
    <w:tmpl w:val="5E763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E727E"/>
    <w:multiLevelType w:val="multilevel"/>
    <w:tmpl w:val="3992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B7348"/>
    <w:multiLevelType w:val="multilevel"/>
    <w:tmpl w:val="A3128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D24A82"/>
    <w:multiLevelType w:val="multilevel"/>
    <w:tmpl w:val="597C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D4754"/>
    <w:multiLevelType w:val="multilevel"/>
    <w:tmpl w:val="3EFA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32C42"/>
    <w:multiLevelType w:val="multilevel"/>
    <w:tmpl w:val="2FD0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C361C"/>
    <w:multiLevelType w:val="multilevel"/>
    <w:tmpl w:val="2D5C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B027D7"/>
    <w:multiLevelType w:val="multilevel"/>
    <w:tmpl w:val="176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C2E63"/>
    <w:multiLevelType w:val="multilevel"/>
    <w:tmpl w:val="A80A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20403"/>
    <w:multiLevelType w:val="multilevel"/>
    <w:tmpl w:val="4518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0565D8"/>
    <w:multiLevelType w:val="multilevel"/>
    <w:tmpl w:val="B1A4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90806"/>
    <w:multiLevelType w:val="multilevel"/>
    <w:tmpl w:val="F34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044BB2"/>
    <w:multiLevelType w:val="multilevel"/>
    <w:tmpl w:val="43D23CF8"/>
    <w:lvl w:ilvl="0">
      <w:start w:val="4"/>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B9E23BC"/>
    <w:multiLevelType w:val="multilevel"/>
    <w:tmpl w:val="74F2C8CE"/>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3588825">
    <w:abstractNumId w:val="9"/>
  </w:num>
  <w:num w:numId="2" w16cid:durableId="2094818828">
    <w:abstractNumId w:val="17"/>
  </w:num>
  <w:num w:numId="3" w16cid:durableId="727656866">
    <w:abstractNumId w:val="8"/>
  </w:num>
  <w:num w:numId="4" w16cid:durableId="1160081181">
    <w:abstractNumId w:val="14"/>
  </w:num>
  <w:num w:numId="5" w16cid:durableId="754665416">
    <w:abstractNumId w:val="22"/>
  </w:num>
  <w:num w:numId="6" w16cid:durableId="1399208066">
    <w:abstractNumId w:val="6"/>
  </w:num>
  <w:num w:numId="7" w16cid:durableId="151681273">
    <w:abstractNumId w:val="4"/>
  </w:num>
  <w:num w:numId="8" w16cid:durableId="561908466">
    <w:abstractNumId w:val="11"/>
  </w:num>
  <w:num w:numId="9" w16cid:durableId="1312520075">
    <w:abstractNumId w:val="5"/>
  </w:num>
  <w:num w:numId="10" w16cid:durableId="2136288095">
    <w:abstractNumId w:val="19"/>
  </w:num>
  <w:num w:numId="11" w16cid:durableId="2041395427">
    <w:abstractNumId w:val="2"/>
  </w:num>
  <w:num w:numId="12" w16cid:durableId="584263717">
    <w:abstractNumId w:val="15"/>
  </w:num>
  <w:num w:numId="13" w16cid:durableId="1801996100">
    <w:abstractNumId w:val="13"/>
  </w:num>
  <w:num w:numId="14" w16cid:durableId="347565396">
    <w:abstractNumId w:val="7"/>
  </w:num>
  <w:num w:numId="15" w16cid:durableId="908925421">
    <w:abstractNumId w:val="0"/>
  </w:num>
  <w:num w:numId="16" w16cid:durableId="1520197072">
    <w:abstractNumId w:val="12"/>
  </w:num>
  <w:num w:numId="17" w16cid:durableId="486750582">
    <w:abstractNumId w:val="18"/>
  </w:num>
  <w:num w:numId="18" w16cid:durableId="1580670153">
    <w:abstractNumId w:val="10"/>
  </w:num>
  <w:num w:numId="19" w16cid:durableId="1663581957">
    <w:abstractNumId w:val="20"/>
  </w:num>
  <w:num w:numId="20" w16cid:durableId="535311483">
    <w:abstractNumId w:val="16"/>
  </w:num>
  <w:num w:numId="21" w16cid:durableId="14426486">
    <w:abstractNumId w:val="1"/>
  </w:num>
  <w:num w:numId="22" w16cid:durableId="681668747">
    <w:abstractNumId w:val="21"/>
  </w:num>
  <w:num w:numId="23" w16cid:durableId="462430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43"/>
    <w:rsid w:val="00020795"/>
    <w:rsid w:val="00024AE3"/>
    <w:rsid w:val="0004141D"/>
    <w:rsid w:val="0005450F"/>
    <w:rsid w:val="0008703F"/>
    <w:rsid w:val="00095B15"/>
    <w:rsid w:val="000A69BF"/>
    <w:rsid w:val="000C095B"/>
    <w:rsid w:val="000C50C6"/>
    <w:rsid w:val="000E415D"/>
    <w:rsid w:val="000E7FDF"/>
    <w:rsid w:val="000F4410"/>
    <w:rsid w:val="00113331"/>
    <w:rsid w:val="00122B54"/>
    <w:rsid w:val="00130A6E"/>
    <w:rsid w:val="00156A52"/>
    <w:rsid w:val="00183692"/>
    <w:rsid w:val="00190065"/>
    <w:rsid w:val="001A7317"/>
    <w:rsid w:val="001B5665"/>
    <w:rsid w:val="001D1C58"/>
    <w:rsid w:val="001D1D42"/>
    <w:rsid w:val="001F5CD0"/>
    <w:rsid w:val="00224561"/>
    <w:rsid w:val="00224FB9"/>
    <w:rsid w:val="002266B2"/>
    <w:rsid w:val="00227001"/>
    <w:rsid w:val="00240C58"/>
    <w:rsid w:val="0024508C"/>
    <w:rsid w:val="00252F0B"/>
    <w:rsid w:val="0025390D"/>
    <w:rsid w:val="00291424"/>
    <w:rsid w:val="00296769"/>
    <w:rsid w:val="002A05BA"/>
    <w:rsid w:val="002C1CEA"/>
    <w:rsid w:val="002D0791"/>
    <w:rsid w:val="002E197D"/>
    <w:rsid w:val="002F6901"/>
    <w:rsid w:val="00310E5E"/>
    <w:rsid w:val="0031677D"/>
    <w:rsid w:val="003546BC"/>
    <w:rsid w:val="003805FD"/>
    <w:rsid w:val="00381223"/>
    <w:rsid w:val="003A6EE2"/>
    <w:rsid w:val="003C7420"/>
    <w:rsid w:val="003D0C56"/>
    <w:rsid w:val="003D321C"/>
    <w:rsid w:val="003E1B9F"/>
    <w:rsid w:val="003F36EB"/>
    <w:rsid w:val="00403395"/>
    <w:rsid w:val="00412EF0"/>
    <w:rsid w:val="00421C43"/>
    <w:rsid w:val="0042596A"/>
    <w:rsid w:val="004359E4"/>
    <w:rsid w:val="00435AAA"/>
    <w:rsid w:val="0044435A"/>
    <w:rsid w:val="00451715"/>
    <w:rsid w:val="004802D7"/>
    <w:rsid w:val="00487337"/>
    <w:rsid w:val="00491AA7"/>
    <w:rsid w:val="004C5423"/>
    <w:rsid w:val="004D157F"/>
    <w:rsid w:val="00502469"/>
    <w:rsid w:val="005168FF"/>
    <w:rsid w:val="00542560"/>
    <w:rsid w:val="00552470"/>
    <w:rsid w:val="00580320"/>
    <w:rsid w:val="005B2CEA"/>
    <w:rsid w:val="005C5E3F"/>
    <w:rsid w:val="005E339F"/>
    <w:rsid w:val="00606C7E"/>
    <w:rsid w:val="00611CD3"/>
    <w:rsid w:val="00625301"/>
    <w:rsid w:val="00680AE1"/>
    <w:rsid w:val="00682E87"/>
    <w:rsid w:val="006A77F8"/>
    <w:rsid w:val="006E7857"/>
    <w:rsid w:val="00712174"/>
    <w:rsid w:val="00720828"/>
    <w:rsid w:val="007269CF"/>
    <w:rsid w:val="0075268D"/>
    <w:rsid w:val="00770E31"/>
    <w:rsid w:val="007738D5"/>
    <w:rsid w:val="0078689D"/>
    <w:rsid w:val="00791CD8"/>
    <w:rsid w:val="007B3A26"/>
    <w:rsid w:val="007C5EEB"/>
    <w:rsid w:val="007C6E76"/>
    <w:rsid w:val="007D0C7D"/>
    <w:rsid w:val="007F26F7"/>
    <w:rsid w:val="00811A23"/>
    <w:rsid w:val="00815A7D"/>
    <w:rsid w:val="0082387E"/>
    <w:rsid w:val="00827C39"/>
    <w:rsid w:val="00857469"/>
    <w:rsid w:val="00890E01"/>
    <w:rsid w:val="008B2F3E"/>
    <w:rsid w:val="008E1793"/>
    <w:rsid w:val="008E2239"/>
    <w:rsid w:val="009225E7"/>
    <w:rsid w:val="00941642"/>
    <w:rsid w:val="00957B4C"/>
    <w:rsid w:val="009771D8"/>
    <w:rsid w:val="00995958"/>
    <w:rsid w:val="009B3148"/>
    <w:rsid w:val="009E0930"/>
    <w:rsid w:val="009E5A83"/>
    <w:rsid w:val="009E7282"/>
    <w:rsid w:val="00A00177"/>
    <w:rsid w:val="00A03D62"/>
    <w:rsid w:val="00A06D62"/>
    <w:rsid w:val="00A12967"/>
    <w:rsid w:val="00A27FE7"/>
    <w:rsid w:val="00A3108C"/>
    <w:rsid w:val="00A35F8A"/>
    <w:rsid w:val="00A631B8"/>
    <w:rsid w:val="00AA29FF"/>
    <w:rsid w:val="00AB259E"/>
    <w:rsid w:val="00AD056C"/>
    <w:rsid w:val="00AE35F2"/>
    <w:rsid w:val="00AE7037"/>
    <w:rsid w:val="00B01644"/>
    <w:rsid w:val="00B03784"/>
    <w:rsid w:val="00B1064A"/>
    <w:rsid w:val="00B507D7"/>
    <w:rsid w:val="00B54C88"/>
    <w:rsid w:val="00B75B33"/>
    <w:rsid w:val="00B8372C"/>
    <w:rsid w:val="00B95858"/>
    <w:rsid w:val="00BB15E7"/>
    <w:rsid w:val="00BC09B4"/>
    <w:rsid w:val="00BC30F5"/>
    <w:rsid w:val="00BE157F"/>
    <w:rsid w:val="00BE26C5"/>
    <w:rsid w:val="00C24E63"/>
    <w:rsid w:val="00C36FD6"/>
    <w:rsid w:val="00C45559"/>
    <w:rsid w:val="00C5077C"/>
    <w:rsid w:val="00C67F93"/>
    <w:rsid w:val="00C726FC"/>
    <w:rsid w:val="00C8130E"/>
    <w:rsid w:val="00C82F0D"/>
    <w:rsid w:val="00C90606"/>
    <w:rsid w:val="00CA1206"/>
    <w:rsid w:val="00CA1AE1"/>
    <w:rsid w:val="00CA259A"/>
    <w:rsid w:val="00CB1469"/>
    <w:rsid w:val="00CE4F61"/>
    <w:rsid w:val="00CF32BE"/>
    <w:rsid w:val="00D02620"/>
    <w:rsid w:val="00D0559A"/>
    <w:rsid w:val="00D11E3B"/>
    <w:rsid w:val="00D4533E"/>
    <w:rsid w:val="00D60357"/>
    <w:rsid w:val="00D63DC5"/>
    <w:rsid w:val="00D66541"/>
    <w:rsid w:val="00D91BB0"/>
    <w:rsid w:val="00D937BA"/>
    <w:rsid w:val="00D94118"/>
    <w:rsid w:val="00DA1697"/>
    <w:rsid w:val="00DC3994"/>
    <w:rsid w:val="00DE7494"/>
    <w:rsid w:val="00DF170C"/>
    <w:rsid w:val="00DF5393"/>
    <w:rsid w:val="00E10C86"/>
    <w:rsid w:val="00E26953"/>
    <w:rsid w:val="00E315CE"/>
    <w:rsid w:val="00E548DF"/>
    <w:rsid w:val="00E6127A"/>
    <w:rsid w:val="00E75C48"/>
    <w:rsid w:val="00E81CA6"/>
    <w:rsid w:val="00E872AF"/>
    <w:rsid w:val="00ED69A1"/>
    <w:rsid w:val="00ED76B7"/>
    <w:rsid w:val="00F23223"/>
    <w:rsid w:val="00F44925"/>
    <w:rsid w:val="00F5161B"/>
    <w:rsid w:val="00F566CF"/>
    <w:rsid w:val="00F624DE"/>
    <w:rsid w:val="00F67F6F"/>
    <w:rsid w:val="00F70740"/>
    <w:rsid w:val="00F7362A"/>
    <w:rsid w:val="00F9323B"/>
    <w:rsid w:val="00FF25EF"/>
    <w:rsid w:val="00FF35C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1BD6"/>
  <w15:chartTrackingRefBased/>
  <w15:docId w15:val="{36366417-0E5A-4AFC-BD97-1DB400C6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C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21C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1C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1C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1C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1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C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21C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21C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1C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1C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1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C43"/>
    <w:rPr>
      <w:rFonts w:eastAsiaTheme="majorEastAsia" w:cstheme="majorBidi"/>
      <w:color w:val="272727" w:themeColor="text1" w:themeTint="D8"/>
    </w:rPr>
  </w:style>
  <w:style w:type="paragraph" w:styleId="Title">
    <w:name w:val="Title"/>
    <w:basedOn w:val="Normal"/>
    <w:next w:val="Normal"/>
    <w:link w:val="TitleChar"/>
    <w:uiPriority w:val="10"/>
    <w:qFormat/>
    <w:rsid w:val="00421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C43"/>
    <w:pPr>
      <w:spacing w:before="160"/>
      <w:jc w:val="center"/>
    </w:pPr>
    <w:rPr>
      <w:i/>
      <w:iCs/>
      <w:color w:val="404040" w:themeColor="text1" w:themeTint="BF"/>
    </w:rPr>
  </w:style>
  <w:style w:type="character" w:customStyle="1" w:styleId="QuoteChar">
    <w:name w:val="Quote Char"/>
    <w:basedOn w:val="DefaultParagraphFont"/>
    <w:link w:val="Quote"/>
    <w:uiPriority w:val="29"/>
    <w:rsid w:val="00421C43"/>
    <w:rPr>
      <w:i/>
      <w:iCs/>
      <w:color w:val="404040" w:themeColor="text1" w:themeTint="BF"/>
    </w:rPr>
  </w:style>
  <w:style w:type="paragraph" w:styleId="ListParagraph">
    <w:name w:val="List Paragraph"/>
    <w:basedOn w:val="Normal"/>
    <w:uiPriority w:val="34"/>
    <w:qFormat/>
    <w:rsid w:val="00421C43"/>
    <w:pPr>
      <w:ind w:left="720"/>
      <w:contextualSpacing/>
    </w:pPr>
  </w:style>
  <w:style w:type="character" w:styleId="IntenseEmphasis">
    <w:name w:val="Intense Emphasis"/>
    <w:basedOn w:val="DefaultParagraphFont"/>
    <w:uiPriority w:val="21"/>
    <w:qFormat/>
    <w:rsid w:val="00421C43"/>
    <w:rPr>
      <w:i/>
      <w:iCs/>
      <w:color w:val="2F5496" w:themeColor="accent1" w:themeShade="BF"/>
    </w:rPr>
  </w:style>
  <w:style w:type="paragraph" w:styleId="IntenseQuote">
    <w:name w:val="Intense Quote"/>
    <w:basedOn w:val="Normal"/>
    <w:next w:val="Normal"/>
    <w:link w:val="IntenseQuoteChar"/>
    <w:uiPriority w:val="30"/>
    <w:qFormat/>
    <w:rsid w:val="00421C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1C43"/>
    <w:rPr>
      <w:i/>
      <w:iCs/>
      <w:color w:val="2F5496" w:themeColor="accent1" w:themeShade="BF"/>
    </w:rPr>
  </w:style>
  <w:style w:type="character" w:styleId="IntenseReference">
    <w:name w:val="Intense Reference"/>
    <w:basedOn w:val="DefaultParagraphFont"/>
    <w:uiPriority w:val="32"/>
    <w:qFormat/>
    <w:rsid w:val="00421C43"/>
    <w:rPr>
      <w:b/>
      <w:bCs/>
      <w:smallCaps/>
      <w:color w:val="2F5496" w:themeColor="accent1" w:themeShade="BF"/>
      <w:spacing w:val="5"/>
    </w:rPr>
  </w:style>
  <w:style w:type="character" w:styleId="Hyperlink">
    <w:name w:val="Hyperlink"/>
    <w:basedOn w:val="DefaultParagraphFont"/>
    <w:uiPriority w:val="99"/>
    <w:unhideWhenUsed/>
    <w:rsid w:val="00421C43"/>
    <w:rPr>
      <w:color w:val="0563C1" w:themeColor="hyperlink"/>
      <w:u w:val="single"/>
    </w:rPr>
  </w:style>
  <w:style w:type="character" w:styleId="UnresolvedMention">
    <w:name w:val="Unresolved Mention"/>
    <w:basedOn w:val="DefaultParagraphFont"/>
    <w:uiPriority w:val="99"/>
    <w:semiHidden/>
    <w:unhideWhenUsed/>
    <w:rsid w:val="00421C43"/>
    <w:rPr>
      <w:color w:val="605E5C"/>
      <w:shd w:val="clear" w:color="auto" w:fill="E1DFDD"/>
    </w:rPr>
  </w:style>
  <w:style w:type="character" w:styleId="Strong">
    <w:name w:val="Strong"/>
    <w:basedOn w:val="DefaultParagraphFont"/>
    <w:uiPriority w:val="22"/>
    <w:qFormat/>
    <w:rsid w:val="00CA1AE1"/>
    <w:rPr>
      <w:b/>
      <w:bCs/>
    </w:rPr>
  </w:style>
  <w:style w:type="paragraph" w:styleId="NormalWeb">
    <w:name w:val="Normal (Web)"/>
    <w:basedOn w:val="Normal"/>
    <w:uiPriority w:val="99"/>
    <w:semiHidden/>
    <w:unhideWhenUsed/>
    <w:rsid w:val="00CA1A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news-room/fact-sheets/detail/abuse-of-older-people" TargetMode="External"/><Relationship Id="rId3" Type="http://schemas.openxmlformats.org/officeDocument/2006/relationships/settings" Target="settings.xml"/><Relationship Id="rId7" Type="http://schemas.openxmlformats.org/officeDocument/2006/relationships/hyperlink" Target="https://elder-mediation-internationa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der-mediation-international.net/code-professional-conduc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5509</Words>
  <Characters>32287</Characters>
  <Application>Microsoft Office Word</Application>
  <DocSecurity>0</DocSecurity>
  <Lines>576</Lines>
  <Paragraphs>255</Paragraphs>
  <ScaleCrop>false</ScaleCrop>
  <Company/>
  <LinksUpToDate>false</LinksUpToDate>
  <CharactersWithSpaces>37541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Kupp-Lieck</dc:creator>
  <cp:keywords/>
  <dc:description/>
  <cp:lastModifiedBy>Greg Beranger</cp:lastModifiedBy>
  <cp:revision>3</cp:revision>
  <cp:lastPrinted>2026-01-26T14:47:00Z</cp:lastPrinted>
  <dcterms:created xsi:type="dcterms:W3CDTF">2026-05-11T17:54:00Z</dcterms:created>
  <dcterms:modified xsi:type="dcterms:W3CDTF">2026-05-11T17:57:00Z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2b507786-c381-4f16-bcc2-fd66523a9929</vt:lpwstr>
  </property>
</Properties>
</file>